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Calendario Tirocinio indiretto a.a. 2024/2025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Corso di studi magistrale in Coordinamento e gestione dei servizi educativi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400"/>
        <w:gridCol w:w="7650"/>
        <w:gridCol w:w="1980"/>
        <w:gridCol w:w="1380"/>
        <w:tblGridChange w:id="0">
          <w:tblGrid>
            <w:gridCol w:w="2400"/>
            <w:gridCol w:w="7650"/>
            <w:gridCol w:w="1980"/>
            <w:gridCol w:w="1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MESE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ATTIVITÁ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DATA/ORA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LUOGO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Ottobre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tirocinio diretto e indiretto del CdS magistrale in Coordinamento e gestione dei servizi educativi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Gina Chianese 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 Ottobre 2024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14-17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Ottobre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PDP strumento di sviluppo e di prefigurazione professionale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https://www.e-portfolio.it/pdp.php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Gina Chianese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 Ottobre 2023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14-17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Novembre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Sentiero tra le Generazioni: progetti intergenerazionali all’interno dei servizi educativi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Laura Meneghin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https://www.centroinfanzia.it/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Novembre 2024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14-17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Presenza Campus Portogruaro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Novembre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coordinamento di equipe: visione ed ascolto fra organizzazione ed imprevisto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Maurizio Gozzi, Coordinatore socio-sanitario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https://www.ovile.coop/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 Novembre 2024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14-17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Presenza Campus Portogruaro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Dicembre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PDP: monitoraggio e sviluppi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Dicembre 2024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14-17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Ottobre/Dicembre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Compilazione PDP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Ottobre/Dicembre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Lavoro individuale autonomo (Lettura materiale, analisi strumenti,…)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h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6317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EB66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7224FA"/>
    <w:rPr>
      <w:color w:val="0000ff"/>
      <w:u w:val="single"/>
    </w:rPr>
  </w:style>
  <w:style w:type="table" w:styleId="Tabellagriglia4-colore1">
    <w:name w:val="Grid Table 4 Accent 1"/>
    <w:basedOn w:val="Tabellanormale"/>
    <w:uiPriority w:val="49"/>
    <w:rsid w:val="0015284E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1" w:val="single"/>
          <w:left w:color="4472c4" w:space="0" w:sz="4" w:themeColor="accent1" w:val="single"/>
          <w:bottom w:color="4472c4" w:space="0" w:sz="4" w:themeColor="accent1" w:val="single"/>
          <w:right w:color="4472c4" w:space="0" w:sz="4" w:themeColor="accent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5284E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vile.coop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-portfolio.it/pdp.php" TargetMode="External"/><Relationship Id="rId8" Type="http://schemas.openxmlformats.org/officeDocument/2006/relationships/hyperlink" Target="https://www.centroinfan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SAlIOEUMK3yZMsPNSEvQzVaOw==">CgMxLjAyCGguZ2pkZ3hzOAByITFDNXNwWTJJVUczVlpHQ2RkQUhqX2dZbU1RM0pWX2d2VQ==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2023-06-20T14:39:00Z</dcterms:created>
  <dc:creator>barbara bocchi</dc:creator>
</cp:coreProperties>
</file>