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00094" w14:textId="294BC132" w:rsidR="003D585D" w:rsidRPr="003B0E5C" w:rsidRDefault="003B0E5C" w:rsidP="003B0E5C">
      <w:pPr>
        <w:pStyle w:val="Titolo1"/>
        <w:shd w:val="clear" w:color="auto" w:fill="FFFFFF"/>
        <w:spacing w:before="0" w:after="120"/>
        <w:jc w:val="both"/>
        <w:divId w:val="2091729583"/>
        <w:rPr>
          <w:rFonts w:ascii="Times New Roman" w:eastAsiaTheme="minorEastAsia" w:hAnsi="Times New Roman" w:cs="Times New Roman"/>
          <w:b/>
          <w:color w:val="2D3539"/>
          <w:kern w:val="0"/>
          <w:sz w:val="36"/>
          <w:szCs w:val="27"/>
          <w14:ligatures w14:val="none"/>
        </w:rPr>
      </w:pPr>
      <w:r w:rsidRPr="003B0E5C">
        <w:rPr>
          <w:rFonts w:ascii="Times New Roman" w:eastAsiaTheme="minorEastAsia" w:hAnsi="Times New Roman" w:cs="Times New Roman"/>
          <w:b/>
          <w:color w:val="2D3539"/>
          <w:kern w:val="0"/>
          <w:sz w:val="36"/>
          <w:szCs w:val="27"/>
          <w14:ligatures w14:val="none"/>
        </w:rPr>
        <w:t>SID3</w:t>
      </w:r>
      <w:r w:rsidR="003D585D" w:rsidRPr="003B0E5C">
        <w:rPr>
          <w:rFonts w:ascii="Times New Roman" w:eastAsiaTheme="minorEastAsia" w:hAnsi="Times New Roman" w:cs="Times New Roman"/>
          <w:b/>
          <w:color w:val="2D3539"/>
          <w:kern w:val="0"/>
          <w:sz w:val="36"/>
          <w:szCs w:val="27"/>
          <w14:ligatures w14:val="none"/>
        </w:rPr>
        <w:t xml:space="preserve"> </w:t>
      </w:r>
      <w:r w:rsidRPr="003B0E5C">
        <w:rPr>
          <w:rFonts w:ascii="Times New Roman" w:eastAsiaTheme="minorEastAsia" w:hAnsi="Times New Roman" w:cs="Times New Roman"/>
          <w:b/>
          <w:color w:val="2D3539"/>
          <w:kern w:val="0"/>
          <w:sz w:val="36"/>
          <w:szCs w:val="27"/>
          <w14:ligatures w14:val="none"/>
        </w:rPr>
        <w:t xml:space="preserve">dictée courte </w:t>
      </w:r>
      <w:proofErr w:type="spellStart"/>
      <w:r w:rsidRPr="003B0E5C">
        <w:rPr>
          <w:rFonts w:ascii="Times New Roman" w:eastAsiaTheme="minorEastAsia" w:hAnsi="Times New Roman" w:cs="Times New Roman"/>
          <w:b/>
          <w:color w:val="2D3539"/>
          <w:kern w:val="0"/>
          <w:sz w:val="36"/>
          <w:szCs w:val="27"/>
          <w14:ligatures w14:val="none"/>
        </w:rPr>
        <w:t>oct</w:t>
      </w:r>
      <w:proofErr w:type="spellEnd"/>
      <w:r w:rsidRPr="003B0E5C">
        <w:rPr>
          <w:rFonts w:ascii="Times New Roman" w:eastAsiaTheme="minorEastAsia" w:hAnsi="Times New Roman" w:cs="Times New Roman"/>
          <w:b/>
          <w:color w:val="2D3539"/>
          <w:kern w:val="0"/>
          <w:sz w:val="36"/>
          <w:szCs w:val="27"/>
          <w14:ligatures w14:val="none"/>
        </w:rPr>
        <w:t xml:space="preserve"> 24</w:t>
      </w:r>
    </w:p>
    <w:p w14:paraId="65DA4D61" w14:textId="59BCB31B" w:rsidR="00F4699B" w:rsidRPr="003B0E5C" w:rsidRDefault="00F4699B" w:rsidP="003B0E5C">
      <w:pPr>
        <w:pStyle w:val="Titolo1"/>
        <w:shd w:val="clear" w:color="auto" w:fill="FFFFFF"/>
        <w:spacing w:before="0" w:after="120"/>
        <w:jc w:val="both"/>
        <w:divId w:val="2091729583"/>
        <w:rPr>
          <w:rFonts w:ascii="Times New Roman" w:eastAsiaTheme="minorEastAsia" w:hAnsi="Times New Roman" w:cs="Times New Roman"/>
          <w:b/>
          <w:color w:val="2D3539"/>
          <w:kern w:val="0"/>
          <w:sz w:val="36"/>
          <w:szCs w:val="27"/>
          <w14:ligatures w14:val="none"/>
        </w:rPr>
      </w:pPr>
      <w:r w:rsidRPr="003B0E5C">
        <w:rPr>
          <w:rFonts w:ascii="Times New Roman" w:eastAsiaTheme="minorEastAsia" w:hAnsi="Times New Roman" w:cs="Times New Roman"/>
          <w:b/>
          <w:color w:val="2D3539"/>
          <w:kern w:val="0"/>
          <w:sz w:val="36"/>
          <w:szCs w:val="27"/>
          <w14:ligatures w14:val="none"/>
        </w:rPr>
        <w:t>Depuis la crise sanitaire, de plus en plus de salariés changent d’employeur</w:t>
      </w:r>
    </w:p>
    <w:p w14:paraId="0D2F90EE" w14:textId="11EFF139" w:rsidR="00F4699B" w:rsidRPr="003B0E5C" w:rsidRDefault="003B0E5C" w:rsidP="003B0E5C">
      <w:pPr>
        <w:pStyle w:val="NormaleWeb"/>
        <w:shd w:val="clear" w:color="auto" w:fill="FFFFFF"/>
        <w:spacing w:before="0" w:beforeAutospacing="0" w:after="360" w:afterAutospacing="0"/>
        <w:jc w:val="both"/>
        <w:divId w:val="1519810745"/>
        <w:rPr>
          <w:color w:val="2D3539"/>
          <w:sz w:val="32"/>
          <w:szCs w:val="27"/>
        </w:rPr>
      </w:pPr>
      <w:hyperlink r:id="rId5" w:anchor="graphique-figure5" w:tgtFrame="_blank" w:history="1">
        <w:r w:rsidR="003E17C7" w:rsidRPr="003B0E5C">
          <w:rPr>
            <w:color w:val="2D3539"/>
            <w:sz w:val="32"/>
            <w:szCs w:val="27"/>
          </w:rPr>
          <w:t>U</w:t>
        </w:r>
        <w:r w:rsidR="00F4699B" w:rsidRPr="003B0E5C">
          <w:rPr>
            <w:color w:val="2D3539"/>
            <w:sz w:val="32"/>
            <w:szCs w:val="27"/>
          </w:rPr>
          <w:t>ne étude de l’Insee</w:t>
        </w:r>
      </w:hyperlink>
      <w:r w:rsidR="00F4699B" w:rsidRPr="003B0E5C">
        <w:rPr>
          <w:color w:val="2D3539"/>
          <w:sz w:val="32"/>
          <w:szCs w:val="27"/>
        </w:rPr>
        <w:t xml:space="preserve"> publiée fin </w:t>
      </w:r>
      <w:r w:rsidR="003D585D" w:rsidRPr="003B0E5C">
        <w:rPr>
          <w:color w:val="2D3539"/>
          <w:sz w:val="32"/>
          <w:szCs w:val="27"/>
        </w:rPr>
        <w:t>aout</w:t>
      </w:r>
      <w:r w:rsidR="00F4699B" w:rsidRPr="003B0E5C">
        <w:rPr>
          <w:color w:val="2D3539"/>
          <w:sz w:val="32"/>
          <w:szCs w:val="27"/>
        </w:rPr>
        <w:t xml:space="preserve"> </w:t>
      </w:r>
      <w:r w:rsidR="003E17C7" w:rsidRPr="003B0E5C">
        <w:rPr>
          <w:color w:val="2D3539"/>
          <w:sz w:val="32"/>
          <w:szCs w:val="27"/>
        </w:rPr>
        <w:t>confirme</w:t>
      </w:r>
      <w:r w:rsidR="00F4699B" w:rsidRPr="003B0E5C">
        <w:rPr>
          <w:color w:val="2D3539"/>
          <w:sz w:val="32"/>
          <w:szCs w:val="27"/>
        </w:rPr>
        <w:t xml:space="preserve"> que </w:t>
      </w:r>
      <w:r w:rsidR="003E17C7" w:rsidRPr="003B0E5C">
        <w:rPr>
          <w:color w:val="2D3539"/>
          <w:sz w:val="32"/>
          <w:szCs w:val="27"/>
        </w:rPr>
        <w:t>cette</w:t>
      </w:r>
      <w:r w:rsidR="00F4699B" w:rsidRPr="003B0E5C">
        <w:rPr>
          <w:color w:val="2D3539"/>
          <w:sz w:val="32"/>
          <w:szCs w:val="27"/>
        </w:rPr>
        <w:t xml:space="preserve"> tendance est réelle</w:t>
      </w:r>
      <w:r w:rsidR="003E17C7" w:rsidRPr="003B0E5C">
        <w:rPr>
          <w:color w:val="2D3539"/>
          <w:sz w:val="32"/>
          <w:szCs w:val="27"/>
        </w:rPr>
        <w:t>.</w:t>
      </w:r>
      <w:r w:rsidR="00F4699B" w:rsidRPr="003B0E5C">
        <w:rPr>
          <w:color w:val="2D3539"/>
          <w:sz w:val="32"/>
          <w:szCs w:val="27"/>
        </w:rPr>
        <w:t> </w:t>
      </w:r>
      <w:r w:rsidR="00060A32" w:rsidRPr="003B0E5C">
        <w:rPr>
          <w:color w:val="2D3539"/>
          <w:sz w:val="32"/>
          <w:szCs w:val="27"/>
        </w:rPr>
        <w:t xml:space="preserve">La </w:t>
      </w:r>
      <w:r w:rsidR="00F4699B" w:rsidRPr="003B0E5C">
        <w:rPr>
          <w:color w:val="2D3539"/>
          <w:sz w:val="32"/>
          <w:szCs w:val="27"/>
        </w:rPr>
        <w:t>recrudescence des mobilités au cours de la carrière correspondrait principalement à des mouvements vers d’autres entreprises privées. Ainsi, en 2023, 18,3 % des salariés avaient quitté leur patron, soit une hausse de 1,3 point par rapport à 2019.</w:t>
      </w:r>
    </w:p>
    <w:p w14:paraId="74D7AB89" w14:textId="7C6094DA" w:rsidR="00F4699B" w:rsidRPr="003B0E5C" w:rsidRDefault="00F4699B" w:rsidP="003B0E5C">
      <w:pPr>
        <w:pStyle w:val="NormaleWeb"/>
        <w:shd w:val="clear" w:color="auto" w:fill="FFFFFF"/>
        <w:spacing w:before="0" w:beforeAutospacing="0" w:after="360" w:afterAutospacing="0"/>
        <w:jc w:val="both"/>
        <w:divId w:val="1519810745"/>
        <w:rPr>
          <w:color w:val="2D3539"/>
          <w:sz w:val="32"/>
          <w:szCs w:val="27"/>
        </w:rPr>
      </w:pPr>
      <w:r w:rsidRPr="003B0E5C">
        <w:rPr>
          <w:color w:val="2D3539"/>
          <w:sz w:val="32"/>
          <w:szCs w:val="27"/>
        </w:rPr>
        <w:t xml:space="preserve">Si le phénomène touche globalement tous les salariés, femmes et hommes de manière quasiment identique, certains profils sont davantage susceptibles de changer d’employeur : les 15-29 ans, les personnes en CDI ainsi que les cadres, </w:t>
      </w:r>
      <w:r w:rsidRPr="003B0E5C">
        <w:rPr>
          <w:color w:val="2D3539"/>
          <w:sz w:val="32"/>
          <w:szCs w:val="27"/>
        </w:rPr>
        <w:lastRenderedPageBreak/>
        <w:t xml:space="preserve">professions intermédiaires et employés. </w:t>
      </w:r>
      <w:r w:rsidR="003E17C7" w:rsidRPr="003B0E5C">
        <w:rPr>
          <w:color w:val="2D3539"/>
          <w:sz w:val="32"/>
          <w:szCs w:val="27"/>
        </w:rPr>
        <w:t>Au contraire</w:t>
      </w:r>
      <w:r w:rsidRPr="003B0E5C">
        <w:rPr>
          <w:color w:val="2D3539"/>
          <w:sz w:val="32"/>
          <w:szCs w:val="27"/>
        </w:rPr>
        <w:t>, du côté des ouvriers la mobilité a peu évolué</w:t>
      </w:r>
      <w:r w:rsidR="003E17C7" w:rsidRPr="003B0E5C">
        <w:rPr>
          <w:color w:val="2D3539"/>
          <w:sz w:val="32"/>
          <w:szCs w:val="27"/>
        </w:rPr>
        <w:t>.</w:t>
      </w:r>
      <w:r w:rsidR="003B0E5C" w:rsidRPr="003B0E5C">
        <w:rPr>
          <w:color w:val="2D3539"/>
          <w:sz w:val="32"/>
          <w:szCs w:val="27"/>
        </w:rPr>
        <w:t xml:space="preserve">  (114 mots)</w:t>
      </w:r>
    </w:p>
    <w:p w14:paraId="351691F5" w14:textId="203B680F" w:rsidR="00F4699B" w:rsidRDefault="00060A32" w:rsidP="003B0E5C">
      <w:pPr>
        <w:jc w:val="both"/>
        <w:rPr>
          <w:sz w:val="28"/>
        </w:rPr>
      </w:pPr>
      <w:r w:rsidRPr="003B0E5C">
        <w:rPr>
          <w:sz w:val="28"/>
        </w:rPr>
        <w:t xml:space="preserve">D’après </w:t>
      </w:r>
      <w:hyperlink r:id="rId6" w:history="1">
        <w:r w:rsidR="003D585D" w:rsidRPr="003B0E5C">
          <w:rPr>
            <w:rStyle w:val="Collegamentoipertestuale"/>
            <w:sz w:val="28"/>
          </w:rPr>
          <w:t>https://www.alternatives-economiques.fr/</w:t>
        </w:r>
      </w:hyperlink>
      <w:r w:rsidR="003D585D" w:rsidRPr="003B0E5C">
        <w:rPr>
          <w:sz w:val="28"/>
        </w:rPr>
        <w:t xml:space="preserve">  12 sept 2024</w:t>
      </w:r>
    </w:p>
    <w:p w14:paraId="2213BA7A" w14:textId="69E5A88B" w:rsidR="003B0E5C" w:rsidRDefault="003B0E5C" w:rsidP="003B0E5C">
      <w:pPr>
        <w:jc w:val="both"/>
        <w:rPr>
          <w:sz w:val="28"/>
        </w:rPr>
      </w:pPr>
    </w:p>
    <w:p w14:paraId="2A7FCE9D" w14:textId="363C68AE" w:rsidR="003B0E5C" w:rsidRPr="003B0E5C" w:rsidRDefault="003B0E5C" w:rsidP="003B0E5C">
      <w:pPr>
        <w:jc w:val="both"/>
        <w:rPr>
          <w:sz w:val="28"/>
        </w:rPr>
      </w:pPr>
      <w:r>
        <w:rPr>
          <w:sz w:val="28"/>
        </w:rPr>
        <w:t>CDI contrat à durée indeterminée</w:t>
      </w:r>
      <w:bookmarkStart w:id="0" w:name="_GoBack"/>
      <w:bookmarkEnd w:id="0"/>
    </w:p>
    <w:sectPr w:rsidR="003B0E5C" w:rsidRPr="003B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 Unicode MS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 Unicode MS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3B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E5D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D16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146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025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9B"/>
    <w:rsid w:val="00060A32"/>
    <w:rsid w:val="003B0E5C"/>
    <w:rsid w:val="003D585D"/>
    <w:rsid w:val="003E17C7"/>
    <w:rsid w:val="006A7F74"/>
    <w:rsid w:val="009736F4"/>
    <w:rsid w:val="00AA6877"/>
    <w:rsid w:val="00F2515D"/>
    <w:rsid w:val="00F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9FE1"/>
  <w15:chartTrackingRefBased/>
  <w15:docId w15:val="{826A66DE-45DE-5C4A-A69F-BEB9FB49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6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46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46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6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6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6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6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6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6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6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6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6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699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699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69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69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69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69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6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6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6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6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6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69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69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699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6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699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699B"/>
    <w:rPr>
      <w:b/>
      <w:bCs/>
      <w:smallCaps/>
      <w:color w:val="0F4761" w:themeColor="accent1" w:themeShade="BF"/>
      <w:spacing w:val="5"/>
    </w:rPr>
  </w:style>
  <w:style w:type="character" w:customStyle="1" w:styleId="read-time">
    <w:name w:val="read-time"/>
    <w:basedOn w:val="Carpredefinitoparagrafo"/>
    <w:rsid w:val="00F4699B"/>
  </w:style>
  <w:style w:type="paragraph" w:styleId="NormaleWeb">
    <w:name w:val="Normal (Web)"/>
    <w:basedOn w:val="Normale"/>
    <w:uiPriority w:val="99"/>
    <w:semiHidden/>
    <w:unhideWhenUsed/>
    <w:rsid w:val="00F4699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-socialitem">
    <w:name w:val="c-social__item"/>
    <w:basedOn w:val="Normale"/>
    <w:rsid w:val="00F4699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4699B"/>
    <w:rPr>
      <w:color w:val="0000FF"/>
      <w:u w:val="single"/>
    </w:rPr>
  </w:style>
  <w:style w:type="character" w:customStyle="1" w:styleId="u-vishidden">
    <w:name w:val="u-vishidden"/>
    <w:basedOn w:val="Carpredefinitoparagrafo"/>
    <w:rsid w:val="00F4699B"/>
  </w:style>
  <w:style w:type="character" w:styleId="Enfasicorsivo">
    <w:name w:val="Emphasis"/>
    <w:basedOn w:val="Carpredefinitoparagrafo"/>
    <w:uiPriority w:val="20"/>
    <w:qFormat/>
    <w:rsid w:val="00F4699B"/>
    <w:rPr>
      <w:i/>
      <w:iCs/>
    </w:rPr>
  </w:style>
  <w:style w:type="character" w:customStyle="1" w:styleId="c-bloc-mediassubtitle">
    <w:name w:val="c-bloc-medias__subtitle"/>
    <w:basedOn w:val="Carpredefinitoparagrafo"/>
    <w:rsid w:val="00F4699B"/>
  </w:style>
  <w:style w:type="character" w:styleId="Enfasigrassetto">
    <w:name w:val="Strong"/>
    <w:basedOn w:val="Carpredefinitoparagrafo"/>
    <w:uiPriority w:val="22"/>
    <w:qFormat/>
    <w:rsid w:val="00F4699B"/>
    <w:rPr>
      <w:b/>
      <w:bCs/>
    </w:rPr>
  </w:style>
  <w:style w:type="paragraph" w:customStyle="1" w:styleId="c-supportuspunchline">
    <w:name w:val="c-supportus__punchline"/>
    <w:basedOn w:val="Normale"/>
    <w:rsid w:val="00F4699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72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8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6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790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559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6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8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7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998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07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2622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66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239136">
                              <w:blockQuote w:val="1"/>
                              <w:marLeft w:val="0"/>
                              <w:marRight w:val="72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single" w:sz="18" w:space="18" w:color="D8D8D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3043">
                              <w:blockQuote w:val="1"/>
                              <w:marLeft w:val="0"/>
                              <w:marRight w:val="72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single" w:sz="18" w:space="18" w:color="D8D8D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1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3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95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2110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8184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ternatives-economiques.fr/" TargetMode="External"/><Relationship Id="rId5" Type="http://schemas.openxmlformats.org/officeDocument/2006/relationships/hyperlink" Target="https://www.insee.fr/fr/statistiques/7767125?sommaire=7767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relecteur</cp:lastModifiedBy>
  <cp:revision>3</cp:revision>
  <dcterms:created xsi:type="dcterms:W3CDTF">2024-10-01T07:52:00Z</dcterms:created>
  <dcterms:modified xsi:type="dcterms:W3CDTF">2024-10-01T07:54:00Z</dcterms:modified>
</cp:coreProperties>
</file>