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CB980" w14:textId="77777777" w:rsidR="003C3967" w:rsidRDefault="003C3967" w:rsidP="003C3967">
      <w:pPr>
        <w:spacing w:line="360" w:lineRule="auto"/>
        <w:jc w:val="center"/>
        <w:rPr>
          <w:sz w:val="28"/>
          <w:szCs w:val="28"/>
          <w:lang w:val="fr-FR"/>
        </w:rPr>
      </w:pPr>
      <w:r>
        <w:rPr>
          <w:sz w:val="28"/>
          <w:szCs w:val="28"/>
          <w:lang w:val="fr-FR"/>
        </w:rPr>
        <w:t>Le Droit pénal (suite)</w:t>
      </w:r>
    </w:p>
    <w:p w14:paraId="15F52DC2" w14:textId="77777777" w:rsidR="003C3967" w:rsidRDefault="003C3967" w:rsidP="003C3967">
      <w:pPr>
        <w:spacing w:line="360" w:lineRule="auto"/>
        <w:rPr>
          <w:i/>
          <w:iCs/>
          <w:lang w:val="fr-FR"/>
        </w:rPr>
      </w:pPr>
    </w:p>
    <w:p w14:paraId="79E91F2D" w14:textId="77777777" w:rsidR="003C3967" w:rsidRDefault="003C3967" w:rsidP="003C3967">
      <w:pPr>
        <w:spacing w:line="360" w:lineRule="auto"/>
        <w:rPr>
          <w:i/>
          <w:iCs/>
          <w:lang w:val="fr-FR"/>
        </w:rPr>
      </w:pPr>
      <w:r>
        <w:rPr>
          <w:i/>
          <w:iCs/>
          <w:lang w:val="fr-FR"/>
        </w:rPr>
        <w:t xml:space="preserve">   Le droit de l’exécution des peines</w:t>
      </w:r>
    </w:p>
    <w:p w14:paraId="7F5DE7EC" w14:textId="77777777" w:rsidR="003C3967" w:rsidRDefault="003C3967" w:rsidP="003C3967">
      <w:pPr>
        <w:spacing w:line="360" w:lineRule="auto"/>
        <w:rPr>
          <w:lang w:val="fr-FR"/>
        </w:rPr>
      </w:pPr>
      <w:r>
        <w:rPr>
          <w:lang w:val="fr-FR"/>
        </w:rPr>
        <w:t xml:space="preserve">   Une condamnation pénale (qu’elle comporte ou non une peine privative de liberté) ne devient concrète que par son exécution. Par sa technicité et par l’existence de juridictions et de services spécialisés, cette branche du droit pénal a pris une certaine autonomie par rapport au droit pénal général et à la procédure pénale. Si le Code pénal comprend des dispositions relatives à la nature et au régime des peines ainsi qu’à leur extinction et à l’effacement des condamnations, le Code de procédure pénale traite notamment de l’exécution des sentences pénales, de la détention, de la libération conditionnelle et du sursis. </w:t>
      </w:r>
    </w:p>
    <w:p w14:paraId="50973C33" w14:textId="77777777" w:rsidR="003C3967" w:rsidRDefault="003C3967" w:rsidP="003C3967">
      <w:pPr>
        <w:spacing w:line="360" w:lineRule="auto"/>
        <w:rPr>
          <w:lang w:val="fr-FR"/>
        </w:rPr>
      </w:pPr>
    </w:p>
    <w:p w14:paraId="54ED46EB" w14:textId="77777777" w:rsidR="003C3967" w:rsidRDefault="003C3967" w:rsidP="003C3967">
      <w:pPr>
        <w:spacing w:line="360" w:lineRule="auto"/>
        <w:rPr>
          <w:lang w:val="fr-FR"/>
        </w:rPr>
      </w:pPr>
      <w:r>
        <w:rPr>
          <w:lang w:val="fr-FR"/>
        </w:rPr>
        <w:t xml:space="preserve">   </w:t>
      </w:r>
      <w:r>
        <w:rPr>
          <w:i/>
          <w:iCs/>
          <w:lang w:val="fr-FR"/>
        </w:rPr>
        <w:t>Le droit pénal international</w:t>
      </w:r>
    </w:p>
    <w:p w14:paraId="2DC68FC5" w14:textId="77777777" w:rsidR="003C3967" w:rsidRDefault="003C3967" w:rsidP="003C3967">
      <w:pPr>
        <w:spacing w:line="360" w:lineRule="auto"/>
        <w:rPr>
          <w:lang w:val="fr-FR"/>
        </w:rPr>
      </w:pPr>
      <w:r>
        <w:rPr>
          <w:lang w:val="fr-FR"/>
        </w:rPr>
        <w:t xml:space="preserve">   Le droit pénal international a pour objet d’une part la répression des infractions ayant un caractère d’extranéité, la coopération pénale internationale ainsi que l’exécution des jugements répressifs étrangers et d’autre part la répression des infractions internationales (celles qui par nature portent atteinte à l’ordre public international). </w:t>
      </w:r>
    </w:p>
    <w:p w14:paraId="35864FB5" w14:textId="77777777" w:rsidR="003C3967" w:rsidRDefault="003C3967" w:rsidP="003C3967">
      <w:pPr>
        <w:spacing w:line="360" w:lineRule="auto"/>
        <w:rPr>
          <w:lang w:val="fr-FR"/>
        </w:rPr>
      </w:pPr>
    </w:p>
    <w:p w14:paraId="7CACB61B" w14:textId="77777777" w:rsidR="003C3967" w:rsidRDefault="003C3967" w:rsidP="003C3967">
      <w:pPr>
        <w:spacing w:line="360" w:lineRule="auto"/>
        <w:rPr>
          <w:lang w:val="fr-FR"/>
        </w:rPr>
      </w:pPr>
      <w:r>
        <w:rPr>
          <w:lang w:val="fr-FR"/>
        </w:rPr>
        <w:t xml:space="preserve">   Le </w:t>
      </w:r>
      <w:r>
        <w:rPr>
          <w:i/>
          <w:iCs/>
          <w:lang w:val="fr-FR"/>
        </w:rPr>
        <w:t>droit pénal comparé</w:t>
      </w:r>
    </w:p>
    <w:p w14:paraId="08D32478" w14:textId="77777777" w:rsidR="003C3967" w:rsidRDefault="003C3967" w:rsidP="003C3967">
      <w:pPr>
        <w:spacing w:line="360" w:lineRule="auto"/>
        <w:rPr>
          <w:lang w:val="fr-FR"/>
        </w:rPr>
      </w:pPr>
      <w:r>
        <w:rPr>
          <w:lang w:val="fr-FR"/>
        </w:rPr>
        <w:t xml:space="preserve">   Les spécialistes de droit pénal international s’intéressent naturellement aux droits répressifs étrangers. Plus largement, la connaissance des autres systèmes juridiques s’avère importante non seulement lorsque sont envisagées des coopérations avec ces pays, mais aussi pour s’inspirer d’exemples étrangers afin d’envisager des réformes. Le droit pénal comparé consiste à étudier méthodiquement les différences et ressemblances entre des droits pénaux applicables dans des États (pour les États fédéraux dans une partie d’entre eux) ou dans des groupes d’États. </w:t>
      </w:r>
    </w:p>
    <w:p w14:paraId="272AD069" w14:textId="77777777" w:rsidR="003C3967" w:rsidRDefault="003C3967" w:rsidP="003C3967">
      <w:pPr>
        <w:spacing w:line="360" w:lineRule="auto"/>
        <w:rPr>
          <w:lang w:val="fr-FR"/>
        </w:rPr>
      </w:pPr>
    </w:p>
    <w:p w14:paraId="308A0431" w14:textId="77777777" w:rsidR="003C3967" w:rsidRDefault="003C3967" w:rsidP="003C3967">
      <w:pPr>
        <w:spacing w:line="360" w:lineRule="auto"/>
        <w:rPr>
          <w:i/>
          <w:iCs/>
          <w:lang w:val="fr-FR"/>
        </w:rPr>
      </w:pPr>
      <w:r>
        <w:rPr>
          <w:lang w:val="fr-FR"/>
        </w:rPr>
        <w:t xml:space="preserve">   </w:t>
      </w:r>
      <w:r>
        <w:rPr>
          <w:i/>
          <w:iCs/>
          <w:lang w:val="fr-FR"/>
        </w:rPr>
        <w:t>La médecine légale et la police scientifique</w:t>
      </w:r>
    </w:p>
    <w:p w14:paraId="39CFA08C" w14:textId="77777777" w:rsidR="003C3967" w:rsidRDefault="003C3967" w:rsidP="003C3967">
      <w:pPr>
        <w:spacing w:line="360" w:lineRule="auto"/>
        <w:rPr>
          <w:lang w:val="fr-FR"/>
        </w:rPr>
      </w:pPr>
      <w:r>
        <w:rPr>
          <w:lang w:val="fr-FR"/>
        </w:rPr>
        <w:t xml:space="preserve">   Les médecins et scientifiques apportent parfois une contribution précieuse aux enquêtes criminelles. Ils permettent de plus en plus souvent et de plus en plus précisément de comprendre le déroulement d’une infraction. La médecine légale a pour objectif de déterminer l’existence et les circonstances d’une infraction par l’examen d’un corps humain. La police scientifique et technique étudie les traces liées à la commission d’une infraction et peut avoir recours à des spécialités comme par exemple la balistique ou la toxicologie. Si les empreintes digitales sont depuis longtemps utilisées, nul n’ignore l’importance prise ces dernières années par l’examen des empreintes génétiques.</w:t>
      </w:r>
    </w:p>
    <w:p w14:paraId="6D4EDF0B" w14:textId="77777777" w:rsidR="00F01D4C" w:rsidRPr="003C3967" w:rsidRDefault="00F01D4C">
      <w:pPr>
        <w:rPr>
          <w:lang w:val="fr-FR"/>
        </w:rPr>
      </w:pPr>
      <w:bookmarkStart w:id="0" w:name="_GoBack"/>
      <w:bookmarkEnd w:id="0"/>
    </w:p>
    <w:sectPr w:rsidR="00F01D4C" w:rsidRPr="003C39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67"/>
    <w:rsid w:val="003C3967"/>
    <w:rsid w:val="00F01D4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E37A"/>
  <w15:chartTrackingRefBased/>
  <w15:docId w15:val="{7C432BDB-0F07-4CE2-89A4-E3FF85AD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3967"/>
    <w:pPr>
      <w:spacing w:after="0" w:line="276" w:lineRule="auto"/>
      <w:jc w:val="both"/>
    </w:pPr>
    <w:rPr>
      <w:rFonts w:ascii="Times New Roman" w:eastAsia="Calibri"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3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dc:creator>
  <cp:keywords/>
  <dc:description/>
  <cp:lastModifiedBy>Graziano</cp:lastModifiedBy>
  <cp:revision>1</cp:revision>
  <dcterms:created xsi:type="dcterms:W3CDTF">2025-01-03T17:09:00Z</dcterms:created>
  <dcterms:modified xsi:type="dcterms:W3CDTF">2025-01-03T17:11:00Z</dcterms:modified>
</cp:coreProperties>
</file>