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D7DD" w14:textId="053A3180" w:rsidR="00D402C1" w:rsidRDefault="00D402C1" w:rsidP="00D402C1">
      <w:pPr>
        <w:spacing w:after="0" w:line="240" w:lineRule="auto"/>
        <w:ind w:left="720" w:hanging="360"/>
      </w:pPr>
      <w:r>
        <w:t xml:space="preserve">Opiods </w:t>
      </w:r>
    </w:p>
    <w:p w14:paraId="4F9D6EEA" w14:textId="77777777" w:rsidR="00D402C1" w:rsidRDefault="00D402C1" w:rsidP="00D402C1">
      <w:pPr>
        <w:spacing w:after="0" w:line="240" w:lineRule="auto"/>
        <w:ind w:left="720" w:hanging="360"/>
      </w:pPr>
    </w:p>
    <w:p w14:paraId="201D6F4B" w14:textId="247D91CD" w:rsidR="00D402C1" w:rsidRPr="00D402C1" w:rsidRDefault="00D402C1" w:rsidP="00D40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Portenoy RK, Ahmed E. (2018).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Principles of opioid use in cancer pain management.</w:t>
      </w: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Lancet Oncology.</w:t>
      </w:r>
    </w:p>
    <w:p w14:paraId="692B46DE" w14:textId="569614A1" w:rsidR="00D402C1" w:rsidRPr="00D402C1" w:rsidRDefault="00D402C1" w:rsidP="00D402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Fallon M, et al. (2018).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"Efficacy and safety of opioids in palliative care."</w:t>
      </w: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Journal of Pain and Symptom Management.</w:t>
      </w:r>
    </w:p>
    <w:p w14:paraId="4E5483DC" w14:textId="0F632265" w:rsidR="00D402C1" w:rsidRPr="00D402C1" w:rsidRDefault="00D402C1" w:rsidP="00D402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D402C1">
        <w:rPr>
          <w:rFonts w:ascii="-webkit-standard" w:hAnsi="-webkit-standard"/>
          <w:color w:val="000000"/>
          <w:sz w:val="27"/>
          <w:szCs w:val="27"/>
        </w:rPr>
        <w:t>Fishman SM et al. (2018).</w:t>
      </w:r>
      <w:r w:rsidRPr="00D402C1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D402C1">
        <w:rPr>
          <w:rStyle w:val="Emphasis"/>
          <w:color w:val="000000"/>
        </w:rPr>
        <w:t>Ethics in Pain Management.</w:t>
      </w:r>
      <w:r w:rsidRPr="00D402C1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D402C1">
        <w:rPr>
          <w:rFonts w:ascii="-webkit-standard" w:hAnsi="-webkit-standard"/>
          <w:color w:val="000000"/>
          <w:sz w:val="27"/>
          <w:szCs w:val="27"/>
        </w:rPr>
        <w:t>Pain Medicine.</w:t>
      </w:r>
    </w:p>
    <w:p w14:paraId="6AC32CBB" w14:textId="77777777" w:rsidR="00D402C1" w:rsidRDefault="00D402C1" w:rsidP="00D402C1">
      <w:p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</w:p>
    <w:p w14:paraId="0C24D108" w14:textId="70943F3E" w:rsidR="00D402C1" w:rsidRDefault="00D402C1" w:rsidP="00D402C1">
      <w:p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Palliative sedation</w:t>
      </w:r>
    </w:p>
    <w:p w14:paraId="05DDC8C0" w14:textId="3A1B57BB" w:rsidR="00D402C1" w:rsidRPr="00D402C1" w:rsidRDefault="00D402C1" w:rsidP="00D40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Cherny NI, Radbruch L. (2009).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"The role of palliative sedation in managing refractory suffering."</w:t>
      </w: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Journal of Palliative Medicine.</w:t>
      </w:r>
    </w:p>
    <w:p w14:paraId="286B1FCE" w14:textId="2DF1F4B9" w:rsidR="00D402C1" w:rsidRPr="00D402C1" w:rsidRDefault="00D402C1" w:rsidP="00D402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Quill TE, Lo B, Brock DW. (2017).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"Palliative Options of Last Resort."</w:t>
      </w: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JAMA, 278(23), 2099-2104.</w:t>
      </w:r>
    </w:p>
    <w:p w14:paraId="6C29D873" w14:textId="7F6AB69B" w:rsidR="00D402C1" w:rsidRPr="00D402C1" w:rsidRDefault="00D402C1" w:rsidP="00D402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D402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World Health Organization (WHO). (2018). </w:t>
      </w:r>
      <w:r w:rsidRPr="00D402C1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"Palliative Care Guidelines for Health Care Professionals."</w:t>
      </w:r>
    </w:p>
    <w:p w14:paraId="7F0FBB70" w14:textId="3E6963E3" w:rsidR="00D402C1" w:rsidRPr="00D402C1" w:rsidRDefault="00D402C1" w:rsidP="00D402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D402C1">
        <w:rPr>
          <w:rFonts w:ascii="Segoe UI" w:hAnsi="Segoe UI" w:cs="Segoe UI"/>
          <w:color w:val="212121"/>
          <w:shd w:val="clear" w:color="auto" w:fill="FFFFFF"/>
        </w:rPr>
        <w:t>Cevoli S, Cortelli P. Italian Law "measures to guarantee the access to palliative and pain treatments": rebound on headaches' management. Neurol Sci. 2011 May;32 Suppl 1:S77-9. doi: 10.1007/s10072-011-0550-3. PMID: 21533718.</w:t>
      </w:r>
    </w:p>
    <w:p w14:paraId="72DE16DF" w14:textId="3CBAACDB" w:rsidR="00D402C1" w:rsidRPr="00D402C1" w:rsidRDefault="00D402C1" w:rsidP="00D402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>
        <w:rPr>
          <w:rFonts w:ascii="Helvetica Neue" w:hAnsi="Helvetica Neue"/>
          <w:color w:val="333333"/>
          <w:sz w:val="23"/>
          <w:szCs w:val="23"/>
          <w:shd w:val="clear" w:color="auto" w:fill="FFFFFF"/>
        </w:rPr>
        <w:t>Sulmasy DP. Italy’s New Advance Directive Law</w:t>
      </w:r>
      <w:r>
        <w:rPr>
          <w:rStyle w:val="colon-for-citation-subtitle"/>
          <w:rFonts w:ascii="Helvetica Neue" w:hAnsi="Helvetica Neue"/>
          <w:color w:val="333333"/>
          <w:sz w:val="23"/>
          <w:szCs w:val="23"/>
        </w:rPr>
        <w:t>:</w:t>
      </w:r>
      <w:r>
        <w:rPr>
          <w:rStyle w:val="apple-converted-space"/>
          <w:rFonts w:ascii="Helvetica Neue" w:hAnsi="Helvetica Neue"/>
          <w:color w:val="333333"/>
          <w:sz w:val="23"/>
          <w:szCs w:val="23"/>
        </w:rPr>
        <w:t> </w:t>
      </w:r>
      <w:r>
        <w:rPr>
          <w:rStyle w:val="subtitle0"/>
          <w:rFonts w:ascii="Helvetica Neue" w:hAnsi="Helvetica Neue"/>
          <w:color w:val="333333"/>
          <w:sz w:val="23"/>
          <w:szCs w:val="23"/>
        </w:rPr>
        <w:t>When in Rome…</w:t>
      </w:r>
      <w:r>
        <w:rPr>
          <w:rFonts w:ascii="Helvetica Neue" w:hAnsi="Helvetica Neue"/>
          <w:color w:val="333333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Helvetica Neue" w:hAnsi="Helvetica Neue"/>
          <w:color w:val="333333"/>
          <w:sz w:val="23"/>
          <w:szCs w:val="23"/>
          <w:shd w:val="clear" w:color="auto" w:fill="FFFFFF"/>
        </w:rPr>
        <w:t> </w:t>
      </w:r>
      <w:r>
        <w:rPr>
          <w:rStyle w:val="Emphasis"/>
          <w:rFonts w:ascii="Helvetica Neue" w:hAnsi="Helvetica Neue"/>
          <w:color w:val="333333"/>
          <w:sz w:val="23"/>
          <w:szCs w:val="23"/>
        </w:rPr>
        <w:t>JAMA Intern Med.</w:t>
      </w:r>
      <w:r>
        <w:rPr>
          <w:rStyle w:val="apple-converted-space"/>
          <w:rFonts w:ascii="Helvetica Neue" w:hAnsi="Helvetica Neue"/>
          <w:color w:val="333333"/>
          <w:sz w:val="23"/>
          <w:szCs w:val="23"/>
          <w:shd w:val="clear" w:color="auto" w:fill="FFFFFF"/>
        </w:rPr>
        <w:t> </w:t>
      </w:r>
      <w:r>
        <w:rPr>
          <w:rFonts w:ascii="Helvetica Neue" w:hAnsi="Helvetica Neue"/>
          <w:color w:val="333333"/>
          <w:sz w:val="23"/>
          <w:szCs w:val="23"/>
          <w:shd w:val="clear" w:color="auto" w:fill="FFFFFF"/>
        </w:rPr>
        <w:t>2018;178(5):607–608. doi:10.1001/jamainternmed.2018.0462</w:t>
      </w:r>
    </w:p>
    <w:sectPr w:rsidR="00D402C1" w:rsidRPr="00D4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90014"/>
    <w:multiLevelType w:val="hybridMultilevel"/>
    <w:tmpl w:val="2F86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32E"/>
    <w:multiLevelType w:val="hybridMultilevel"/>
    <w:tmpl w:val="D382C8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1222">
    <w:abstractNumId w:val="0"/>
  </w:num>
  <w:num w:numId="2" w16cid:durableId="160873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1"/>
    <w:rsid w:val="000F72DF"/>
    <w:rsid w:val="003531A4"/>
    <w:rsid w:val="007348F1"/>
    <w:rsid w:val="00B03B12"/>
    <w:rsid w:val="00D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179C72"/>
  <w15:chartTrackingRefBased/>
  <w15:docId w15:val="{69DFFB74-CC6B-7F45-A3CD-9BF0D12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2C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402C1"/>
  </w:style>
  <w:style w:type="character" w:styleId="Emphasis">
    <w:name w:val="Emphasis"/>
    <w:basedOn w:val="DefaultParagraphFont"/>
    <w:uiPriority w:val="20"/>
    <w:qFormat/>
    <w:rsid w:val="00D402C1"/>
    <w:rPr>
      <w:i/>
      <w:iCs/>
    </w:rPr>
  </w:style>
  <w:style w:type="character" w:customStyle="1" w:styleId="subtitle0">
    <w:name w:val="subtitle"/>
    <w:basedOn w:val="DefaultParagraphFont"/>
    <w:rsid w:val="00D402C1"/>
  </w:style>
  <w:style w:type="character" w:customStyle="1" w:styleId="colon-for-citation-subtitle">
    <w:name w:val="colon-for-citation-subtitle"/>
    <w:basedOn w:val="DefaultParagraphFont"/>
    <w:rsid w:val="00D4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ROMAN-POGNUZ ERIK</dc:creator>
  <cp:keywords/>
  <dc:description/>
  <cp:lastModifiedBy>ROMAN-POGNUZ ERIK</cp:lastModifiedBy>
  <cp:revision>2</cp:revision>
  <dcterms:created xsi:type="dcterms:W3CDTF">2025-03-17T17:16:00Z</dcterms:created>
  <dcterms:modified xsi:type="dcterms:W3CDTF">2025-03-17T17:16:00Z</dcterms:modified>
</cp:coreProperties>
</file>