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641B" w:rsidP="68C0489C" w:rsidRDefault="000F1133" w14:paraId="00000001" w14:textId="77777777">
      <w:pPr>
        <w:spacing w:line="360" w:lineRule="auto"/>
        <w:ind w:left="720"/>
        <w:jc w:val="both"/>
        <w:rPr>
          <w:rFonts w:ascii="Times New Roman" w:hAnsi="Times New Roman" w:eastAsia="Times New Roman" w:cs="Times New Roman"/>
          <w:b w:val="1"/>
          <w:bCs w:val="1"/>
          <w:sz w:val="28"/>
          <w:szCs w:val="28"/>
        </w:rPr>
      </w:pPr>
      <w:r w:rsidRPr="670817DE" w:rsidR="000F1133">
        <w:rPr>
          <w:rFonts w:ascii="Times New Roman" w:hAnsi="Times New Roman" w:eastAsia="Times New Roman" w:cs="Times New Roman"/>
          <w:b w:val="1"/>
          <w:bCs w:val="1"/>
          <w:sz w:val="28"/>
          <w:szCs w:val="28"/>
        </w:rPr>
        <w:t>ECC.MO TRIBUNALE AMMINISTRATIVO REGIONALE</w:t>
      </w:r>
    </w:p>
    <w:p w:rsidR="73BDB98F" w:rsidP="68C0489C" w:rsidRDefault="73BDB98F" w14:paraId="56EAEDB0" w14:textId="5499CF07">
      <w:pPr>
        <w:spacing w:line="360" w:lineRule="auto"/>
        <w:ind w:left="2160" w:firstLine="720"/>
        <w:jc w:val="both"/>
        <w:rPr>
          <w:rFonts w:ascii="Times New Roman" w:hAnsi="Times New Roman" w:eastAsia="Times New Roman" w:cs="Times New Roman"/>
          <w:b w:val="1"/>
          <w:bCs w:val="1"/>
          <w:sz w:val="28"/>
          <w:szCs w:val="28"/>
        </w:rPr>
      </w:pPr>
      <w:r w:rsidRPr="670817DE" w:rsidR="73BDB98F">
        <w:rPr>
          <w:rFonts w:ascii="Times New Roman" w:hAnsi="Times New Roman" w:eastAsia="Times New Roman" w:cs="Times New Roman"/>
          <w:b w:val="1"/>
          <w:bCs w:val="1"/>
          <w:sz w:val="28"/>
          <w:szCs w:val="28"/>
        </w:rPr>
        <w:t>FRIULI VENEZIA GIULIA</w:t>
      </w:r>
    </w:p>
    <w:p w:rsidR="0058641B" w:rsidP="670817DE" w:rsidRDefault="0058641B" w14:paraId="00000002" w14:textId="77777777">
      <w:pPr>
        <w:spacing w:line="360" w:lineRule="auto"/>
        <w:jc w:val="both"/>
        <w:rPr>
          <w:rFonts w:ascii="Times New Roman" w:hAnsi="Times New Roman" w:eastAsia="Times New Roman" w:cs="Times New Roman"/>
          <w:b w:val="1"/>
          <w:bCs w:val="1"/>
          <w:sz w:val="28"/>
          <w:szCs w:val="28"/>
        </w:rPr>
      </w:pPr>
    </w:p>
    <w:p w:rsidR="00972DAE" w:rsidP="00972DAE" w:rsidRDefault="000F1133" w14:paraId="4D4BB1AB" w14:textId="77777777">
      <w:pPr>
        <w:spacing w:line="360" w:lineRule="auto"/>
        <w:jc w:val="both"/>
        <w:rPr>
          <w:rFonts w:ascii="Times New Roman" w:hAnsi="Times New Roman" w:eastAsia="Times New Roman" w:cs="Times New Roman"/>
          <w:sz w:val="28"/>
          <w:szCs w:val="28"/>
        </w:rPr>
      </w:pPr>
      <w:r w:rsidRPr="670817DE" w:rsidR="000F1133">
        <w:rPr>
          <w:rFonts w:ascii="Times New Roman" w:hAnsi="Times New Roman" w:eastAsia="Times New Roman" w:cs="Times New Roman"/>
          <w:b w:val="1"/>
          <w:bCs w:val="1"/>
          <w:sz w:val="28"/>
          <w:szCs w:val="28"/>
        </w:rPr>
        <w:t>Ricorso</w:t>
      </w:r>
      <w:r w:rsidRPr="670817DE" w:rsidR="000F1133">
        <w:rPr>
          <w:rFonts w:ascii="Times New Roman" w:hAnsi="Times New Roman" w:eastAsia="Times New Roman" w:cs="Times New Roman"/>
          <w:sz w:val="28"/>
          <w:szCs w:val="28"/>
        </w:rPr>
        <w:t xml:space="preserve"> per la prof.ssa </w:t>
      </w:r>
      <w:r w:rsidRPr="670817DE" w:rsidR="000F1133">
        <w:rPr>
          <w:rFonts w:ascii="Times New Roman" w:hAnsi="Times New Roman" w:eastAsia="Times New Roman" w:cs="Times New Roman"/>
          <w:b w:val="1"/>
          <w:bCs w:val="1"/>
          <w:sz w:val="28"/>
          <w:szCs w:val="28"/>
        </w:rPr>
        <w:t>Antonia MACCARETTO</w:t>
      </w:r>
      <w:r w:rsidRPr="670817DE" w:rsidR="000F1133">
        <w:rPr>
          <w:rFonts w:ascii="Times New Roman" w:hAnsi="Times New Roman" w:eastAsia="Times New Roman" w:cs="Times New Roman"/>
          <w:sz w:val="28"/>
          <w:szCs w:val="28"/>
        </w:rPr>
        <w:t>, rappresentata e difesa, come da procura in calce al seguente atto,</w:t>
      </w:r>
      <w:r w:rsidRPr="670817DE" w:rsidR="000F1133">
        <w:rPr>
          <w:rFonts w:ascii="Times New Roman" w:hAnsi="Times New Roman" w:eastAsia="Times New Roman" w:cs="Times New Roman"/>
          <w:color w:val="FF0000"/>
          <w:sz w:val="28"/>
          <w:szCs w:val="28"/>
        </w:rPr>
        <w:t xml:space="preserve"> </w:t>
      </w:r>
      <w:r w:rsidRPr="670817DE" w:rsidR="000F1133">
        <w:rPr>
          <w:rFonts w:ascii="Times New Roman" w:hAnsi="Times New Roman" w:eastAsia="Times New Roman" w:cs="Times New Roman"/>
          <w:sz w:val="28"/>
          <w:szCs w:val="28"/>
        </w:rPr>
        <w:t xml:space="preserve">dagli avvocati </w:t>
      </w:r>
      <w:r w:rsidRPr="670817DE" w:rsidR="000F1133">
        <w:rPr>
          <w:rFonts w:ascii="Times New Roman" w:hAnsi="Times New Roman" w:eastAsia="Times New Roman" w:cs="Times New Roman"/>
          <w:sz w:val="28"/>
          <w:szCs w:val="28"/>
        </w:rPr>
        <w:t>Mariasofia</w:t>
      </w:r>
      <w:r w:rsidRPr="670817DE" w:rsidR="000F1133">
        <w:rPr>
          <w:rFonts w:ascii="Times New Roman" w:hAnsi="Times New Roman" w:eastAsia="Times New Roman" w:cs="Times New Roman"/>
          <w:sz w:val="28"/>
          <w:szCs w:val="28"/>
        </w:rPr>
        <w:t xml:space="preserve"> Capoti, Laura De </w:t>
      </w:r>
      <w:r w:rsidRPr="670817DE" w:rsidR="000F1133">
        <w:rPr>
          <w:rFonts w:ascii="Times New Roman" w:hAnsi="Times New Roman" w:eastAsia="Times New Roman" w:cs="Times New Roman"/>
          <w:sz w:val="28"/>
          <w:szCs w:val="28"/>
        </w:rPr>
        <w:t>Cleva</w:t>
      </w:r>
      <w:r w:rsidRPr="670817DE" w:rsidR="000F1133">
        <w:rPr>
          <w:rFonts w:ascii="Times New Roman" w:hAnsi="Times New Roman" w:eastAsia="Times New Roman" w:cs="Times New Roman"/>
          <w:sz w:val="28"/>
          <w:szCs w:val="28"/>
        </w:rPr>
        <w:t xml:space="preserve"> e Onni Andrea di Santo, ed elettivamente domiciliata presso il domicilio digitale </w:t>
      </w:r>
      <w:r w:rsidRPr="670817DE" w:rsidR="000F1133">
        <w:rPr>
          <w:rFonts w:ascii="Times New Roman" w:hAnsi="Times New Roman" w:eastAsia="Times New Roman" w:cs="Times New Roman"/>
          <w:sz w:val="28"/>
          <w:szCs w:val="28"/>
        </w:rPr>
        <w:t>pec</w:t>
      </w:r>
      <w:r w:rsidRPr="670817DE" w:rsidR="000F1133">
        <w:rPr>
          <w:rFonts w:ascii="Times New Roman" w:hAnsi="Times New Roman" w:eastAsia="Times New Roman" w:cs="Times New Roman"/>
          <w:sz w:val="28"/>
          <w:szCs w:val="28"/>
        </w:rPr>
        <w:t xml:space="preserve">: squadraricorrente@gmail.com </w:t>
      </w:r>
    </w:p>
    <w:p w:rsidRPr="00972DAE" w:rsidR="0058641B" w:rsidP="00972DAE" w:rsidRDefault="000F1133" w14:paraId="00000004" w14:textId="19362590">
      <w:pPr>
        <w:spacing w:line="360" w:lineRule="auto"/>
        <w:jc w:val="right"/>
        <w:rPr>
          <w:rFonts w:ascii="Times New Roman" w:hAnsi="Times New Roman" w:eastAsia="Times New Roman" w:cs="Times New Roman"/>
          <w:sz w:val="28"/>
          <w:szCs w:val="28"/>
        </w:rPr>
      </w:pPr>
      <w:r w:rsidRPr="670817DE" w:rsidR="000F1133">
        <w:rPr>
          <w:rFonts w:ascii="Times New Roman" w:hAnsi="Times New Roman" w:eastAsia="Times New Roman" w:cs="Times New Roman"/>
          <w:i w:val="1"/>
          <w:iCs w:val="1"/>
          <w:sz w:val="28"/>
          <w:szCs w:val="28"/>
        </w:rPr>
        <w:t>-ricorrente-</w:t>
      </w:r>
    </w:p>
    <w:p w:rsidR="00972DAE" w:rsidP="68C0489C" w:rsidRDefault="000F1133" w14:paraId="03F02C07" w14:textId="13930652">
      <w:pPr>
        <w:spacing w:line="360" w:lineRule="auto"/>
        <w:ind w:left="4320" w:firstLine="0"/>
        <w:rPr>
          <w:rFonts w:ascii="Times New Roman" w:hAnsi="Times New Roman" w:eastAsia="Times New Roman" w:cs="Times New Roman"/>
          <w:sz w:val="28"/>
          <w:szCs w:val="28"/>
        </w:rPr>
      </w:pPr>
      <w:r w:rsidRPr="670817DE" w:rsidR="000F1133">
        <w:rPr>
          <w:rFonts w:ascii="Times New Roman" w:hAnsi="Times New Roman" w:eastAsia="Times New Roman" w:cs="Times New Roman"/>
          <w:b w:val="1"/>
          <w:bCs w:val="1"/>
          <w:sz w:val="28"/>
          <w:szCs w:val="28"/>
        </w:rPr>
        <w:t>contro</w:t>
      </w:r>
      <w:r w:rsidRPr="670817DE" w:rsidR="000F1133">
        <w:rPr>
          <w:rFonts w:ascii="Times New Roman" w:hAnsi="Times New Roman" w:eastAsia="Times New Roman" w:cs="Times New Roman"/>
          <w:sz w:val="28"/>
          <w:szCs w:val="28"/>
        </w:rPr>
        <w:t xml:space="preserve"> </w:t>
      </w:r>
    </w:p>
    <w:p w:rsidR="00972DAE" w:rsidP="00972DAE" w:rsidRDefault="000F1133" w14:paraId="13FDA66E" w14:textId="30DB39CA">
      <w:pPr>
        <w:spacing w:line="360" w:lineRule="auto"/>
        <w:rPr>
          <w:rFonts w:ascii="Times New Roman" w:hAnsi="Times New Roman" w:eastAsia="Times New Roman" w:cs="Times New Roman"/>
          <w:sz w:val="28"/>
          <w:szCs w:val="28"/>
        </w:rPr>
      </w:pPr>
      <w:r w:rsidRPr="6F900942" w:rsidR="000F1133">
        <w:rPr>
          <w:rFonts w:ascii="Times New Roman" w:hAnsi="Times New Roman" w:eastAsia="Times New Roman" w:cs="Times New Roman"/>
          <w:sz w:val="28"/>
          <w:szCs w:val="28"/>
        </w:rPr>
        <w:t>l’</w:t>
      </w:r>
      <w:r w:rsidRPr="6F900942" w:rsidR="000F1133">
        <w:rPr>
          <w:rFonts w:ascii="Times New Roman" w:hAnsi="Times New Roman" w:eastAsia="Times New Roman" w:cs="Times New Roman"/>
          <w:b w:val="1"/>
          <w:bCs w:val="1"/>
          <w:sz w:val="28"/>
          <w:szCs w:val="28"/>
        </w:rPr>
        <w:t>UNIVERSITÀ DI FIORENZA</w:t>
      </w:r>
      <w:r w:rsidRPr="6F900942" w:rsidR="000F1133">
        <w:rPr>
          <w:rFonts w:ascii="Times New Roman" w:hAnsi="Times New Roman" w:eastAsia="Times New Roman" w:cs="Times New Roman"/>
          <w:sz w:val="28"/>
          <w:szCs w:val="28"/>
        </w:rPr>
        <w:t>, in persona del legale rappresentante pro tempore</w:t>
      </w:r>
      <w:r w:rsidRPr="6F900942" w:rsidR="46482E91">
        <w:rPr>
          <w:rFonts w:ascii="Times New Roman" w:hAnsi="Times New Roman" w:eastAsia="Times New Roman" w:cs="Times New Roman"/>
          <w:sz w:val="28"/>
          <w:szCs w:val="28"/>
        </w:rPr>
        <w:t xml:space="preserve">, presso l’avvocatura </w:t>
      </w:r>
      <w:r w:rsidRPr="6F900942" w:rsidR="46482E91">
        <w:rPr>
          <w:rFonts w:ascii="Times New Roman" w:hAnsi="Times New Roman" w:eastAsia="Times New Roman" w:cs="Times New Roman"/>
          <w:sz w:val="28"/>
          <w:szCs w:val="28"/>
        </w:rPr>
        <w:t>distrettuale</w:t>
      </w:r>
      <w:r w:rsidRPr="6F900942" w:rsidR="46482E91">
        <w:rPr>
          <w:rFonts w:ascii="Times New Roman" w:hAnsi="Times New Roman" w:eastAsia="Times New Roman" w:cs="Times New Roman"/>
          <w:sz w:val="28"/>
          <w:szCs w:val="28"/>
        </w:rPr>
        <w:t xml:space="preserve"> dello Stato</w:t>
      </w:r>
    </w:p>
    <w:p w:rsidRPr="00972DAE" w:rsidR="0058641B" w:rsidP="00972DAE" w:rsidRDefault="000F1133" w14:paraId="00000006" w14:textId="33F9DF70">
      <w:pPr>
        <w:spacing w:line="360" w:lineRule="auto"/>
        <w:jc w:val="right"/>
        <w:rPr>
          <w:rFonts w:ascii="Times New Roman" w:hAnsi="Times New Roman" w:eastAsia="Times New Roman" w:cs="Times New Roman"/>
          <w:sz w:val="28"/>
          <w:szCs w:val="28"/>
        </w:rPr>
      </w:pPr>
      <w:r w:rsidRPr="670817DE" w:rsidR="000F1133">
        <w:rPr>
          <w:rFonts w:ascii="Times New Roman" w:hAnsi="Times New Roman" w:eastAsia="Times New Roman" w:cs="Times New Roman"/>
          <w:i w:val="1"/>
          <w:iCs w:val="1"/>
          <w:sz w:val="28"/>
          <w:szCs w:val="28"/>
        </w:rPr>
        <w:t xml:space="preserve">-resistente-       </w:t>
      </w:r>
    </w:p>
    <w:p w:rsidR="0058641B" w:rsidP="670817DE" w:rsidRDefault="000F1133" w14:paraId="41830AEE" w14:textId="66E6A1A8">
      <w:pPr>
        <w:spacing w:line="360" w:lineRule="auto"/>
        <w:ind w:left="2880" w:firstLine="720"/>
        <w:jc w:val="both"/>
        <w:rPr>
          <w:rFonts w:ascii="Times New Roman" w:hAnsi="Times New Roman" w:eastAsia="Times New Roman" w:cs="Times New Roman"/>
          <w:sz w:val="28"/>
          <w:szCs w:val="28"/>
        </w:rPr>
      </w:pPr>
      <w:bookmarkStart w:name="_73by0vwv3fhb" w:id="0"/>
      <w:bookmarkEnd w:id="0"/>
      <w:r w:rsidRPr="670817DE" w:rsidR="000F1133">
        <w:rPr>
          <w:rFonts w:ascii="Times New Roman" w:hAnsi="Times New Roman" w:eastAsia="Times New Roman" w:cs="Times New Roman"/>
          <w:b w:val="1"/>
          <w:bCs w:val="1"/>
          <w:sz w:val="28"/>
          <w:szCs w:val="28"/>
        </w:rPr>
        <w:t>e nei confronti</w:t>
      </w:r>
      <w:r w:rsidRPr="670817DE" w:rsidR="000F1133">
        <w:rPr>
          <w:rFonts w:ascii="Times New Roman" w:hAnsi="Times New Roman" w:eastAsia="Times New Roman" w:cs="Times New Roman"/>
          <w:sz w:val="28"/>
          <w:szCs w:val="28"/>
        </w:rPr>
        <w:t xml:space="preserve"> </w:t>
      </w:r>
      <w:r w:rsidRPr="670817DE" w:rsidR="43FFF299">
        <w:rPr>
          <w:rFonts w:ascii="Times New Roman" w:hAnsi="Times New Roman" w:eastAsia="Times New Roman" w:cs="Times New Roman"/>
          <w:sz w:val="28"/>
          <w:szCs w:val="28"/>
        </w:rPr>
        <w:t>di</w:t>
      </w:r>
    </w:p>
    <w:p w:rsidR="0058641B" w:rsidP="670817DE" w:rsidRDefault="000F1133" w14:paraId="54736F61" w14:textId="46983FD2">
      <w:pPr>
        <w:spacing w:line="360" w:lineRule="auto"/>
        <w:jc w:val="both"/>
        <w:rPr>
          <w:rFonts w:ascii="Times New Roman" w:hAnsi="Times New Roman" w:eastAsia="Times New Roman" w:cs="Times New Roman"/>
          <w:sz w:val="28"/>
          <w:szCs w:val="28"/>
        </w:rPr>
      </w:pPr>
      <w:r w:rsidRPr="670817DE" w:rsidR="000F1133">
        <w:rPr>
          <w:rFonts w:ascii="Times New Roman" w:hAnsi="Times New Roman" w:eastAsia="Times New Roman" w:cs="Times New Roman"/>
          <w:sz w:val="28"/>
          <w:szCs w:val="28"/>
        </w:rPr>
        <w:t xml:space="preserve">prof. </w:t>
      </w:r>
      <w:r w:rsidRPr="670817DE" w:rsidR="000F1133">
        <w:rPr>
          <w:rFonts w:ascii="Times New Roman" w:hAnsi="Times New Roman" w:eastAsia="Times New Roman" w:cs="Times New Roman"/>
          <w:b w:val="1"/>
          <w:bCs w:val="1"/>
          <w:sz w:val="28"/>
          <w:szCs w:val="28"/>
        </w:rPr>
        <w:t>Stefano POMINO</w:t>
      </w:r>
      <w:r w:rsidRPr="670817DE" w:rsidR="000F1133">
        <w:rPr>
          <w:rFonts w:ascii="Times New Roman" w:hAnsi="Times New Roman" w:eastAsia="Times New Roman" w:cs="Times New Roman"/>
          <w:sz w:val="28"/>
          <w:szCs w:val="28"/>
        </w:rPr>
        <w:t xml:space="preserve">, </w:t>
      </w:r>
      <w:r w:rsidRPr="670817DE" w:rsidR="56603054">
        <w:rPr>
          <w:rFonts w:ascii="Times New Roman" w:hAnsi="Times New Roman" w:eastAsia="Times New Roman" w:cs="Times New Roman"/>
          <w:sz w:val="28"/>
          <w:szCs w:val="28"/>
        </w:rPr>
        <w:t xml:space="preserve">residente in Trieste, via </w:t>
      </w:r>
      <w:r w:rsidRPr="670817DE" w:rsidR="56603054">
        <w:rPr>
          <w:rFonts w:ascii="Times New Roman" w:hAnsi="Times New Roman" w:eastAsia="Times New Roman" w:cs="Times New Roman"/>
          <w:sz w:val="28"/>
          <w:szCs w:val="28"/>
        </w:rPr>
        <w:t>Belmeloro</w:t>
      </w:r>
      <w:r w:rsidRPr="670817DE" w:rsidR="56603054">
        <w:rPr>
          <w:rFonts w:ascii="Times New Roman" w:hAnsi="Times New Roman" w:eastAsia="Times New Roman" w:cs="Times New Roman"/>
          <w:sz w:val="28"/>
          <w:szCs w:val="28"/>
        </w:rPr>
        <w:t xml:space="preserve"> 10</w:t>
      </w:r>
    </w:p>
    <w:p w:rsidR="0058641B" w:rsidP="670817DE" w:rsidRDefault="000F1133" w14:paraId="1CE586F2" w14:textId="1190F49F">
      <w:pPr>
        <w:pStyle w:val="Paragrafoelenco"/>
        <w:numPr>
          <w:ilvl w:val="0"/>
          <w:numId w:val="16"/>
        </w:numPr>
        <w:spacing w:line="360" w:lineRule="auto"/>
        <w:jc w:val="right"/>
        <w:rPr>
          <w:rFonts w:ascii="Times New Roman" w:hAnsi="Times New Roman" w:eastAsia="Times New Roman" w:cs="Times New Roman"/>
          <w:sz w:val="28"/>
          <w:szCs w:val="28"/>
        </w:rPr>
      </w:pPr>
      <w:r w:rsidRPr="670817DE" w:rsidR="35BBC4F3">
        <w:rPr>
          <w:rFonts w:ascii="Times New Roman" w:hAnsi="Times New Roman" w:eastAsia="Times New Roman" w:cs="Times New Roman"/>
          <w:sz w:val="28"/>
          <w:szCs w:val="28"/>
        </w:rPr>
        <w:t>contro-interessato -</w:t>
      </w:r>
    </w:p>
    <w:p w:rsidR="0058641B" w:rsidP="670817DE" w:rsidRDefault="000F1133" w14:paraId="00000009" w14:textId="76B75FCD">
      <w:pPr>
        <w:spacing w:line="360" w:lineRule="auto"/>
        <w:ind w:left="720"/>
        <w:jc w:val="both"/>
        <w:rPr>
          <w:rFonts w:ascii="Times New Roman" w:hAnsi="Times New Roman" w:eastAsia="Times New Roman" w:cs="Times New Roman"/>
          <w:b w:val="1"/>
          <w:bCs w:val="1"/>
          <w:sz w:val="28"/>
          <w:szCs w:val="28"/>
        </w:rPr>
      </w:pPr>
      <w:r w:rsidRPr="670817DE" w:rsidR="000F1133">
        <w:rPr>
          <w:rFonts w:ascii="Times New Roman" w:hAnsi="Times New Roman" w:eastAsia="Times New Roman" w:cs="Times New Roman"/>
          <w:sz w:val="28"/>
          <w:szCs w:val="28"/>
        </w:rPr>
        <w:t xml:space="preserve"> </w:t>
      </w:r>
      <w:r>
        <w:tab/>
      </w:r>
      <w:r>
        <w:tab/>
      </w:r>
      <w:r>
        <w:tab/>
      </w:r>
      <w:r>
        <w:tab/>
      </w:r>
      <w:r w:rsidRPr="670817DE" w:rsidR="000F1133">
        <w:rPr>
          <w:rFonts w:ascii="Times New Roman" w:hAnsi="Times New Roman" w:eastAsia="Times New Roman" w:cs="Times New Roman"/>
          <w:b w:val="1"/>
          <w:bCs w:val="1"/>
          <w:sz w:val="28"/>
          <w:szCs w:val="28"/>
        </w:rPr>
        <w:t>per l’annullamento</w:t>
      </w:r>
    </w:p>
    <w:p w:rsidR="0058641B" w:rsidP="670817DE" w:rsidRDefault="000F1133" w14:paraId="0000000A" w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pacing w:after="0" w:line="360" w:lineRule="auto"/>
        <w:jc w:val="both"/>
        <w:rPr>
          <w:rFonts w:ascii="Times New Roman" w:hAnsi="Times New Roman" w:eastAsia="Times New Roman" w:cs="Times New Roman"/>
          <w:b w:val="1"/>
          <w:bCs w:val="1"/>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del</w:t>
      </w:r>
      <w:r w:rsidRPr="670817DE" w:rsidR="000F1133">
        <w:rPr>
          <w:rFonts w:ascii="Times New Roman" w:hAnsi="Times New Roman" w:eastAsia="Times New Roman" w:cs="Times New Roman"/>
          <w:b w:val="1"/>
          <w:bCs w:val="1"/>
          <w:color w:val="000000" w:themeColor="text1" w:themeTint="FF" w:themeShade="FF"/>
          <w:sz w:val="28"/>
          <w:szCs w:val="28"/>
        </w:rPr>
        <w:t xml:space="preserve"> “</w:t>
      </w:r>
      <w:r w:rsidRPr="670817DE" w:rsidR="000F1133">
        <w:rPr>
          <w:rFonts w:ascii="Times New Roman" w:hAnsi="Times New Roman" w:eastAsia="Times New Roman" w:cs="Times New Roman"/>
          <w:color w:val="000000" w:themeColor="text1" w:themeTint="FF" w:themeShade="FF"/>
          <w:sz w:val="28"/>
          <w:szCs w:val="28"/>
        </w:rPr>
        <w:t>Regolamento per la disciplina della chiamata dei professori ordinari e associati”,</w:t>
      </w:r>
      <w:r w:rsidRPr="670817DE" w:rsidR="000F1133">
        <w:rPr>
          <w:rFonts w:ascii="Times New Roman" w:hAnsi="Times New Roman" w:eastAsia="Times New Roman" w:cs="Times New Roman"/>
          <w:b w:val="1"/>
          <w:bCs w:val="1"/>
          <w:i w:val="1"/>
          <w:iCs w:val="1"/>
          <w:color w:val="000000" w:themeColor="text1" w:themeTint="FF" w:themeShade="FF"/>
          <w:sz w:val="28"/>
          <w:szCs w:val="28"/>
        </w:rPr>
        <w:t xml:space="preserve"> </w:t>
      </w:r>
      <w:r w:rsidRPr="670817DE" w:rsidR="000F1133">
        <w:rPr>
          <w:rFonts w:ascii="Times New Roman" w:hAnsi="Times New Roman" w:eastAsia="Times New Roman" w:cs="Times New Roman"/>
          <w:color w:val="000000" w:themeColor="text1" w:themeTint="FF" w:themeShade="FF"/>
          <w:sz w:val="28"/>
          <w:szCs w:val="28"/>
        </w:rPr>
        <w:t>emanato con D.R. n.42 del 23.01.2020 - art.10, comma 3 (terzo periodo);</w:t>
      </w:r>
    </w:p>
    <w:p w:rsidRPr="008E73E8" w:rsidR="008E73E8" w:rsidP="670817DE" w:rsidRDefault="000F1133" w14:paraId="6D0141FF" w14:textId="6EB3E047">
      <w:pPr>
        <w:numPr>
          <w:ilvl w:val="0"/>
          <w:numId w:val="6"/>
        </w:numPr>
        <w:pBdr>
          <w:top w:val="nil" w:color="000000" w:sz="0" w:space="0"/>
          <w:left w:val="nil" w:color="000000" w:sz="0" w:space="0"/>
          <w:bottom w:val="nil" w:color="000000" w:sz="0" w:space="0"/>
          <w:right w:val="nil" w:color="000000" w:sz="0" w:space="0"/>
          <w:between w:val="nil" w:color="000000" w:sz="0" w:space="0"/>
        </w:pBdr>
        <w:spacing w:after="0" w:line="360" w:lineRule="auto"/>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del D.R. n.188 del 05/03/2024, recante il bando della procedura valutativa di chiamata per un posto di professore ordinario presso il Dipartimento di Scienze economiche e statistiche</w:t>
      </w:r>
      <w:r w:rsidRPr="670817DE" w:rsidR="796AF046">
        <w:rPr>
          <w:rFonts w:ascii="Times New Roman" w:hAnsi="Times New Roman" w:eastAsia="Times New Roman" w:cs="Times New Roman"/>
          <w:color w:val="000000" w:themeColor="text1" w:themeTint="FF" w:themeShade="FF"/>
          <w:sz w:val="28"/>
          <w:szCs w:val="28"/>
        </w:rPr>
        <w:t>;</w:t>
      </w:r>
    </w:p>
    <w:p w:rsidR="0058641B" w:rsidP="670817DE" w:rsidRDefault="000F1133" w14:paraId="0000000C" w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pacing w:after="0" w:line="360" w:lineRule="auto"/>
        <w:jc w:val="both"/>
        <w:rPr>
          <w:rFonts w:ascii="Times New Roman" w:hAnsi="Times New Roman" w:eastAsia="Times New Roman" w:cs="Times New Roman"/>
          <w:b w:val="1"/>
          <w:bCs w:val="1"/>
          <w:color w:val="000000"/>
          <w:sz w:val="28"/>
          <w:szCs w:val="28"/>
        </w:rPr>
      </w:pPr>
      <w:bookmarkStart w:name="_l9h5iymt9y9o" w:id="1"/>
      <w:bookmarkEnd w:id="1"/>
      <w:r w:rsidRPr="670817DE" w:rsidR="000F1133">
        <w:rPr>
          <w:rFonts w:ascii="Times New Roman" w:hAnsi="Times New Roman" w:eastAsia="Times New Roman" w:cs="Times New Roman"/>
          <w:color w:val="000000" w:themeColor="text1" w:themeTint="FF" w:themeShade="FF"/>
          <w:sz w:val="28"/>
          <w:szCs w:val="28"/>
        </w:rPr>
        <w:t>della delibera del Consiglio di Dipartimento di Scienze economiche e statistiche, n.16 del 10/01/2025;</w:t>
      </w:r>
    </w:p>
    <w:p w:rsidR="0058641B" w:rsidP="670817DE" w:rsidRDefault="000F1133" w14:paraId="0000000D" w14:textId="41B4DB6A">
      <w:pPr>
        <w:numPr>
          <w:ilvl w:val="0"/>
          <w:numId w:val="6"/>
        </w:numPr>
        <w:pBdr>
          <w:top w:val="nil" w:color="000000" w:sz="0" w:space="0"/>
          <w:left w:val="nil" w:color="000000" w:sz="0" w:space="0"/>
          <w:bottom w:val="nil" w:color="000000" w:sz="0" w:space="0"/>
          <w:right w:val="nil" w:color="000000" w:sz="0" w:space="0"/>
          <w:between w:val="nil" w:color="000000" w:sz="0" w:space="0"/>
        </w:pBdr>
        <w:spacing w:after="0" w:line="360" w:lineRule="auto"/>
        <w:jc w:val="both"/>
        <w:rPr>
          <w:rFonts w:ascii="Times New Roman" w:hAnsi="Times New Roman" w:eastAsia="Times New Roman" w:cs="Times New Roman"/>
          <w:b w:val="1"/>
          <w:bCs w:val="1"/>
          <w:color w:val="000000"/>
          <w:sz w:val="28"/>
          <w:szCs w:val="28"/>
        </w:rPr>
      </w:pPr>
      <w:bookmarkStart w:name="_mqftlpp6a1mb" w:id="2"/>
      <w:bookmarkEnd w:id="2"/>
      <w:r w:rsidRPr="670817DE" w:rsidR="000F1133">
        <w:rPr>
          <w:rFonts w:ascii="Times New Roman" w:hAnsi="Times New Roman" w:eastAsia="Times New Roman" w:cs="Times New Roman"/>
          <w:color w:val="000000" w:themeColor="text1" w:themeTint="FF" w:themeShade="FF"/>
          <w:sz w:val="28"/>
          <w:szCs w:val="28"/>
        </w:rPr>
        <w:t>del decreto di approvazione dei verbali della commissione giudicatrice, n.</w:t>
      </w:r>
      <w:r w:rsidRPr="670817DE" w:rsidR="2AAE4C85">
        <w:rPr>
          <w:rFonts w:ascii="Times New Roman" w:hAnsi="Times New Roman" w:eastAsia="Times New Roman" w:cs="Times New Roman"/>
          <w:color w:val="000000" w:themeColor="text1" w:themeTint="FF" w:themeShade="FF"/>
          <w:sz w:val="28"/>
          <w:szCs w:val="28"/>
        </w:rPr>
        <w:t xml:space="preserve"> </w:t>
      </w:r>
      <w:r w:rsidRPr="670817DE" w:rsidR="000F1133">
        <w:rPr>
          <w:rFonts w:ascii="Times New Roman" w:hAnsi="Times New Roman" w:eastAsia="Times New Roman" w:cs="Times New Roman"/>
          <w:color w:val="000000" w:themeColor="text1" w:themeTint="FF" w:themeShade="FF"/>
          <w:sz w:val="28"/>
          <w:szCs w:val="28"/>
        </w:rPr>
        <w:t>99 del 12/12/2024;</w:t>
      </w:r>
    </w:p>
    <w:p w:rsidR="0058641B" w:rsidP="670817DE" w:rsidRDefault="000F1133" w14:paraId="0000000E" w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pacing w:after="0" w:line="360" w:lineRule="auto"/>
        <w:jc w:val="both"/>
        <w:rPr>
          <w:rFonts w:ascii="Times New Roman" w:hAnsi="Times New Roman" w:eastAsia="Times New Roman" w:cs="Times New Roman"/>
          <w:b w:val="1"/>
          <w:bCs w:val="1"/>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dei verbali della procedura valutativa svolta dalla commissione giudicatrice il 17/11/2024 e il 10/12/2024;</w:t>
      </w:r>
    </w:p>
    <w:p w:rsidR="0058641B" w:rsidP="670817DE" w:rsidRDefault="000F1133" w14:paraId="0000000F" w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pacing w:after="0" w:line="360" w:lineRule="auto"/>
        <w:jc w:val="both"/>
        <w:rPr>
          <w:rFonts w:ascii="Times New Roman" w:hAnsi="Times New Roman" w:eastAsia="Times New Roman" w:cs="Times New Roman"/>
          <w:b w:val="1"/>
          <w:bCs w:val="1"/>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del decreto di costituzione della commissione giudicatrice della procedura valutativa, n.78 del 28/09/2024;</w:t>
      </w:r>
    </w:p>
    <w:p w:rsidR="0058641B" w:rsidP="670817DE" w:rsidRDefault="000F1133" w14:paraId="00000010" w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pacing w:after="0" w:line="360" w:lineRule="auto"/>
        <w:jc w:val="both"/>
        <w:rPr>
          <w:rFonts w:ascii="Times New Roman" w:hAnsi="Times New Roman" w:eastAsia="Times New Roman" w:cs="Times New Roman"/>
          <w:b w:val="1"/>
          <w:bCs w:val="1"/>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del verbale del 14/09/2024 che attesta le operazioni di sorteggio dei due componenti effettuate dall’ufficio del Personale Accademico;</w:t>
      </w:r>
    </w:p>
    <w:p w:rsidR="0058641B" w:rsidP="670817DE" w:rsidRDefault="000F1133" w14:paraId="00000011" w14:textId="0D494B1E">
      <w:pPr>
        <w:numPr>
          <w:ilvl w:val="0"/>
          <w:numId w:val="6"/>
        </w:numPr>
        <w:pBdr>
          <w:top w:val="nil" w:color="000000" w:sz="0" w:space="0"/>
          <w:left w:val="nil" w:color="000000" w:sz="0" w:space="0"/>
          <w:bottom w:val="nil" w:color="000000" w:sz="0" w:space="0"/>
          <w:right w:val="nil" w:color="000000" w:sz="0" w:space="0"/>
          <w:between w:val="nil" w:color="000000" w:sz="0" w:space="0"/>
        </w:pBdr>
        <w:spacing w:after="0" w:line="360" w:lineRule="auto"/>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della delibera del 02/09/2024 con cui il Consiglio del Dipartimento di Scienze economiche e statistiche ha provveduto a proporre il componente designato e l’elenco dei componenti esterni individuati per il sorteggio della commissione giudicatrice e ad attestare per ciascuno il possesso dei requisiti previsti dalla normativa vigente</w:t>
      </w:r>
      <w:r w:rsidRPr="670817DE" w:rsidR="6539BB1D">
        <w:rPr>
          <w:rFonts w:ascii="Times New Roman" w:hAnsi="Times New Roman" w:eastAsia="Times New Roman" w:cs="Times New Roman"/>
          <w:color w:val="000000" w:themeColor="text1" w:themeTint="FF" w:themeShade="FF"/>
          <w:sz w:val="28"/>
          <w:szCs w:val="28"/>
        </w:rPr>
        <w:t>;</w:t>
      </w:r>
    </w:p>
    <w:p w:rsidR="0042199F" w:rsidP="670817DE" w:rsidRDefault="0042199F" w14:paraId="7D1744EF" w14:textId="581521EC">
      <w:pPr>
        <w:numPr>
          <w:ilvl w:val="0"/>
          <w:numId w:val="6"/>
        </w:numPr>
        <w:pBdr>
          <w:top w:val="nil" w:color="000000" w:sz="0" w:space="0"/>
          <w:left w:val="nil" w:color="000000" w:sz="0" w:space="0"/>
          <w:bottom w:val="nil" w:color="000000" w:sz="0" w:space="0"/>
          <w:right w:val="nil" w:color="000000" w:sz="0" w:space="0"/>
          <w:between w:val="nil" w:color="000000" w:sz="0" w:space="0"/>
        </w:pBdr>
        <w:spacing w:line="360" w:lineRule="auto"/>
        <w:ind/>
        <w:jc w:val="both"/>
        <w:rPr>
          <w:rFonts w:ascii="Times New Roman" w:hAnsi="Times New Roman" w:eastAsia="Times New Roman" w:cs="Times New Roman"/>
          <w:b w:val="0"/>
          <w:bCs w:val="0"/>
          <w:sz w:val="28"/>
          <w:szCs w:val="28"/>
        </w:rPr>
      </w:pPr>
      <w:r w:rsidRPr="670817DE" w:rsidR="000F1133">
        <w:rPr>
          <w:rFonts w:ascii="Times New Roman" w:hAnsi="Times New Roman" w:eastAsia="Times New Roman" w:cs="Times New Roman"/>
          <w:color w:val="000000" w:themeColor="text1" w:themeTint="FF" w:themeShade="FF"/>
          <w:sz w:val="28"/>
          <w:szCs w:val="28"/>
        </w:rPr>
        <w:t>di</w:t>
      </w:r>
      <w:r w:rsidRPr="670817DE" w:rsidR="001B298F">
        <w:rPr>
          <w:rFonts w:ascii="Times New Roman" w:hAnsi="Times New Roman" w:eastAsia="Times New Roman" w:cs="Times New Roman"/>
          <w:color w:val="000000" w:themeColor="text1" w:themeTint="FF" w:themeShade="FF"/>
          <w:sz w:val="28"/>
          <w:szCs w:val="28"/>
        </w:rPr>
        <w:t xml:space="preserve"> </w:t>
      </w:r>
      <w:r w:rsidRPr="670817DE" w:rsidR="000F1133">
        <w:rPr>
          <w:rFonts w:ascii="Times New Roman" w:hAnsi="Times New Roman" w:eastAsia="Times New Roman" w:cs="Times New Roman"/>
          <w:color w:val="000000" w:themeColor="text1" w:themeTint="FF" w:themeShade="FF"/>
          <w:sz w:val="28"/>
          <w:szCs w:val="28"/>
        </w:rPr>
        <w:t>ogni altro atto e/o provvedimento presupposto, connesso</w:t>
      </w:r>
      <w:r w:rsidRPr="670817DE" w:rsidR="009118B7">
        <w:rPr>
          <w:rFonts w:ascii="Times New Roman" w:hAnsi="Times New Roman" w:eastAsia="Times New Roman" w:cs="Times New Roman"/>
          <w:color w:val="000000" w:themeColor="text1" w:themeTint="FF" w:themeShade="FF"/>
          <w:sz w:val="28"/>
          <w:szCs w:val="28"/>
        </w:rPr>
        <w:t xml:space="preserve"> </w:t>
      </w:r>
      <w:r w:rsidRPr="670817DE" w:rsidR="000F1133">
        <w:rPr>
          <w:rFonts w:ascii="Times New Roman" w:hAnsi="Times New Roman" w:eastAsia="Times New Roman" w:cs="Times New Roman"/>
          <w:color w:val="000000" w:themeColor="text1" w:themeTint="FF" w:themeShade="FF"/>
          <w:sz w:val="28"/>
          <w:szCs w:val="28"/>
        </w:rPr>
        <w:t xml:space="preserve">e/o consequenziale (a causa dell’inevitabile effetto caducante che si instaura tra atti invalidi appartenenti al medesimo procedimento, nonché, in re </w:t>
      </w:r>
      <w:r w:rsidRPr="670817DE" w:rsidR="000F1133">
        <w:rPr>
          <w:rFonts w:ascii="Times New Roman" w:hAnsi="Times New Roman" w:eastAsia="Times New Roman" w:cs="Times New Roman"/>
          <w:color w:val="000000" w:themeColor="text1" w:themeTint="FF" w:themeShade="FF"/>
          <w:sz w:val="28"/>
          <w:szCs w:val="28"/>
        </w:rPr>
        <w:t>ipsa</w:t>
      </w:r>
      <w:r w:rsidRPr="670817DE" w:rsidR="000F1133">
        <w:rPr>
          <w:rFonts w:ascii="Times New Roman" w:hAnsi="Times New Roman" w:eastAsia="Times New Roman" w:cs="Times New Roman"/>
          <w:color w:val="000000" w:themeColor="text1" w:themeTint="FF" w:themeShade="FF"/>
          <w:sz w:val="28"/>
          <w:szCs w:val="28"/>
        </w:rPr>
        <w:t xml:space="preserve">, fondamentali per il corretto prosieguo di quest’ultimo); ivi espressamente:  </w:t>
      </w:r>
      <w:r w:rsidRPr="670817DE" w:rsidR="001D0E83">
        <w:rPr>
          <w:rFonts w:ascii="Times New Roman" w:hAnsi="Times New Roman" w:eastAsia="Times New Roman" w:cs="Times New Roman"/>
          <w:b w:val="1"/>
          <w:bCs w:val="1"/>
          <w:color w:val="000000" w:themeColor="text1" w:themeTint="FF" w:themeShade="FF"/>
          <w:sz w:val="28"/>
          <w:szCs w:val="28"/>
        </w:rPr>
        <w:t>1</w:t>
      </w:r>
      <w:r w:rsidRPr="670817DE" w:rsidR="000F1133">
        <w:rPr>
          <w:rFonts w:ascii="Times New Roman" w:hAnsi="Times New Roman" w:eastAsia="Times New Roman" w:cs="Times New Roman"/>
          <w:b w:val="1"/>
          <w:bCs w:val="1"/>
          <w:color w:val="000000" w:themeColor="text1" w:themeTint="FF" w:themeShade="FF"/>
          <w:sz w:val="28"/>
          <w:szCs w:val="28"/>
        </w:rPr>
        <w:t>)</w:t>
      </w:r>
      <w:r w:rsidRPr="670817DE" w:rsidR="000F1133">
        <w:rPr>
          <w:rFonts w:ascii="Times New Roman" w:hAnsi="Times New Roman" w:eastAsia="Times New Roman" w:cs="Times New Roman"/>
          <w:color w:val="000000" w:themeColor="text1" w:themeTint="FF" w:themeShade="FF"/>
          <w:sz w:val="28"/>
          <w:szCs w:val="28"/>
        </w:rPr>
        <w:t xml:space="preserve"> </w:t>
      </w:r>
      <w:r w:rsidRPr="670817DE" w:rsidR="006442CA">
        <w:rPr>
          <w:rFonts w:ascii="Times New Roman" w:hAnsi="Times New Roman" w:eastAsia="Times New Roman" w:cs="Times New Roman"/>
          <w:color w:val="000000" w:themeColor="text1" w:themeTint="FF" w:themeShade="FF"/>
          <w:sz w:val="28"/>
          <w:szCs w:val="28"/>
        </w:rPr>
        <w:t>i</w:t>
      </w:r>
      <w:r w:rsidRPr="670817DE" w:rsidR="006442CA">
        <w:rPr>
          <w:rFonts w:ascii="Times New Roman" w:hAnsi="Times New Roman" w:eastAsia="Times New Roman" w:cs="Times New Roman"/>
          <w:color w:val="000000" w:themeColor="text1" w:themeTint="FF" w:themeShade="FF"/>
          <w:sz w:val="28"/>
          <w:szCs w:val="28"/>
        </w:rPr>
        <w:t>l decreto di chiamata e nomina a professore ordinario del prof. Stefano Pomino, n.</w:t>
      </w:r>
      <w:r w:rsidRPr="670817DE" w:rsidR="6FD8960C">
        <w:rPr>
          <w:rFonts w:ascii="Times New Roman" w:hAnsi="Times New Roman" w:eastAsia="Times New Roman" w:cs="Times New Roman"/>
          <w:color w:val="000000" w:themeColor="text1" w:themeTint="FF" w:themeShade="FF"/>
          <w:sz w:val="28"/>
          <w:szCs w:val="28"/>
        </w:rPr>
        <w:t xml:space="preserve"> </w:t>
      </w:r>
      <w:r w:rsidRPr="670817DE" w:rsidR="006442CA">
        <w:rPr>
          <w:rFonts w:ascii="Times New Roman" w:hAnsi="Times New Roman" w:eastAsia="Times New Roman" w:cs="Times New Roman"/>
          <w:color w:val="000000" w:themeColor="text1" w:themeTint="FF" w:themeShade="FF"/>
          <w:sz w:val="28"/>
          <w:szCs w:val="28"/>
        </w:rPr>
        <w:t>21 del 08/02/2025;</w:t>
      </w:r>
      <w:r w:rsidRPr="670817DE" w:rsidR="0042199F">
        <w:rPr>
          <w:rFonts w:ascii="Times New Roman" w:hAnsi="Times New Roman" w:eastAsia="Times New Roman" w:cs="Times New Roman"/>
          <w:b w:val="1"/>
          <w:bCs w:val="1"/>
          <w:color w:val="000000" w:themeColor="text1" w:themeTint="FF" w:themeShade="FF"/>
          <w:sz w:val="28"/>
          <w:szCs w:val="28"/>
        </w:rPr>
        <w:t xml:space="preserve"> </w:t>
      </w:r>
      <w:r w:rsidRPr="670817DE" w:rsidR="00B81DBA">
        <w:rPr>
          <w:rFonts w:ascii="Times New Roman" w:hAnsi="Times New Roman" w:eastAsia="Times New Roman" w:cs="Times New Roman"/>
          <w:b w:val="1"/>
          <w:bCs w:val="1"/>
          <w:color w:val="000000" w:themeColor="text1" w:themeTint="FF" w:themeShade="FF"/>
          <w:sz w:val="28"/>
          <w:szCs w:val="28"/>
        </w:rPr>
        <w:t>2)</w:t>
      </w:r>
      <w:r w:rsidRPr="670817DE" w:rsidR="00B81DBA">
        <w:rPr>
          <w:rFonts w:ascii="Times New Roman" w:hAnsi="Times New Roman" w:eastAsia="Times New Roman" w:cs="Times New Roman"/>
          <w:color w:val="000000" w:themeColor="text1" w:themeTint="FF" w:themeShade="FF"/>
          <w:sz w:val="28"/>
          <w:szCs w:val="28"/>
        </w:rPr>
        <w:t xml:space="preserve"> l’atto di autorizzazione del Consiglio di amministrazione del 4/02/2025;</w:t>
      </w:r>
      <w:r w:rsidRPr="670817DE" w:rsidR="00B81DBA">
        <w:rPr>
          <w:rFonts w:ascii="Times New Roman" w:hAnsi="Times New Roman" w:eastAsia="Times New Roman" w:cs="Times New Roman"/>
          <w:b w:val="1"/>
          <w:bCs w:val="1"/>
          <w:color w:val="000000" w:themeColor="text1" w:themeTint="FF" w:themeShade="FF"/>
          <w:sz w:val="28"/>
          <w:szCs w:val="28"/>
        </w:rPr>
        <w:t xml:space="preserve"> 3) </w:t>
      </w:r>
      <w:r w:rsidRPr="670817DE" w:rsidR="00B81DBA">
        <w:rPr>
          <w:rFonts w:ascii="Times New Roman" w:hAnsi="Times New Roman" w:eastAsia="Times New Roman" w:cs="Times New Roman"/>
          <w:color w:val="000000" w:themeColor="text1" w:themeTint="FF" w:themeShade="FF"/>
          <w:sz w:val="28"/>
          <w:szCs w:val="28"/>
        </w:rPr>
        <w:t>l’atto di parere favorevole del Senato accademico del 22/01/2025</w:t>
      </w:r>
      <w:r w:rsidRPr="670817DE" w:rsidR="0D1D4CCB">
        <w:rPr>
          <w:rFonts w:ascii="Times New Roman" w:hAnsi="Times New Roman" w:eastAsia="Times New Roman" w:cs="Times New Roman"/>
          <w:color w:val="000000" w:themeColor="text1" w:themeTint="FF" w:themeShade="FF"/>
          <w:sz w:val="28"/>
          <w:szCs w:val="28"/>
        </w:rPr>
        <w:t xml:space="preserve">. </w:t>
      </w:r>
    </w:p>
    <w:p w:rsidR="0042199F" w:rsidP="670817DE" w:rsidRDefault="0042199F" w14:paraId="4F5B66B1" w14:textId="531E5641">
      <w:pPr>
        <w:numPr>
          <w:ilvl w:val="0"/>
          <w:numId w:val="6"/>
        </w:numPr>
        <w:pBdr>
          <w:top w:val="nil" w:color="000000" w:sz="0" w:space="0"/>
          <w:left w:val="nil" w:color="000000" w:sz="0" w:space="0"/>
          <w:bottom w:val="nil" w:color="000000" w:sz="0" w:space="0"/>
          <w:right w:val="nil" w:color="000000" w:sz="0" w:space="0"/>
          <w:between w:val="nil" w:color="000000" w:sz="0" w:space="0"/>
        </w:pBdr>
        <w:spacing w:line="360" w:lineRule="auto"/>
        <w:ind/>
        <w:jc w:val="both"/>
        <w:rPr>
          <w:rFonts w:ascii="Times New Roman" w:hAnsi="Times New Roman" w:eastAsia="Times New Roman" w:cs="Times New Roman"/>
          <w:b w:val="1"/>
          <w:bCs w:val="1"/>
          <w:sz w:val="28"/>
          <w:szCs w:val="28"/>
        </w:rPr>
      </w:pPr>
      <w:r w:rsidRPr="670817DE" w:rsidR="79043B77">
        <w:rPr>
          <w:rFonts w:ascii="Times New Roman" w:hAnsi="Times New Roman" w:eastAsia="Times New Roman" w:cs="Times New Roman"/>
          <w:b w:val="1"/>
          <w:bCs w:val="1"/>
          <w:noProof w:val="0"/>
          <w:color w:val="000000" w:themeColor="text1" w:themeTint="FF" w:themeShade="FF"/>
          <w:sz w:val="28"/>
          <w:szCs w:val="28"/>
          <w:lang w:val="it-IT"/>
        </w:rPr>
        <w:t xml:space="preserve">Il decreto unitamente agli atti della procedura venivano conosciuti nei loro estremi dall’interessato tramite pubblicazione sul sito internet di ateneo avvenuta in data 15 marzo </w:t>
      </w:r>
      <w:r w:rsidRPr="670817DE" w:rsidR="79043B77">
        <w:rPr>
          <w:rFonts w:ascii="Times New Roman" w:hAnsi="Times New Roman" w:eastAsia="Times New Roman" w:cs="Times New Roman"/>
          <w:b w:val="1"/>
          <w:bCs w:val="1"/>
          <w:noProof w:val="0"/>
          <w:color w:val="000000" w:themeColor="text1" w:themeTint="FF" w:themeShade="FF"/>
          <w:sz w:val="28"/>
          <w:szCs w:val="28"/>
          <w:lang w:val="it-IT"/>
        </w:rPr>
        <w:t>2025</w:t>
      </w:r>
      <w:r w:rsidRPr="670817DE" w:rsidR="79043B77">
        <w:rPr>
          <w:rFonts w:ascii="Times New Roman" w:hAnsi="Times New Roman" w:eastAsia="Times New Roman" w:cs="Times New Roman"/>
          <w:b w:val="1"/>
          <w:bCs w:val="1"/>
          <w:noProof w:val="0"/>
          <w:color w:val="000000" w:themeColor="text1" w:themeTint="FF" w:themeShade="FF"/>
          <w:sz w:val="28"/>
          <w:szCs w:val="28"/>
          <w:lang w:val="it-IT"/>
        </w:rPr>
        <w:t>.</w:t>
      </w:r>
    </w:p>
    <w:p w:rsidR="0042199F" w:rsidP="1442623E" w:rsidRDefault="0042199F" w14:paraId="4D118B8A" w14:textId="656019C7">
      <w:pPr>
        <w:spacing w:line="360" w:lineRule="auto"/>
        <w:ind w:left="720"/>
        <w:jc w:val="both"/>
        <w:rPr>
          <w:rFonts w:ascii="Times New Roman" w:hAnsi="Times New Roman" w:eastAsia="Times New Roman" w:cs="Times New Roman"/>
          <w:sz w:val="28"/>
          <w:szCs w:val="28"/>
        </w:rPr>
      </w:pPr>
      <w:r w:rsidRPr="670817DE" w:rsidR="000F1133">
        <w:rPr>
          <w:rFonts w:ascii="Times New Roman" w:hAnsi="Times New Roman" w:eastAsia="Times New Roman" w:cs="Times New Roman"/>
          <w:sz w:val="28"/>
          <w:szCs w:val="28"/>
        </w:rPr>
        <w:t xml:space="preserve">E </w:t>
      </w:r>
      <w:r w:rsidRPr="670817DE" w:rsidR="000F1133">
        <w:rPr>
          <w:rFonts w:ascii="Times New Roman" w:hAnsi="Times New Roman" w:eastAsia="Times New Roman" w:cs="Times New Roman"/>
          <w:b w:val="1"/>
          <w:bCs w:val="1"/>
          <w:sz w:val="28"/>
          <w:szCs w:val="28"/>
        </w:rPr>
        <w:t>per la declaratoria del diritto di essa ricorrente ad essere riconosciuta</w:t>
      </w:r>
      <w:r w:rsidRPr="670817DE" w:rsidR="000F1133">
        <w:rPr>
          <w:rFonts w:ascii="Times New Roman" w:hAnsi="Times New Roman" w:eastAsia="Times New Roman" w:cs="Times New Roman"/>
          <w:sz w:val="28"/>
          <w:szCs w:val="28"/>
        </w:rPr>
        <w:t xml:space="preserve"> – previa attribuzione di idoneo punteggio sulla base dei criteri stabiliti dal Bando e dal Regolamento, nonché dal D.M. 344/2011 – </w:t>
      </w:r>
      <w:r w:rsidRPr="670817DE" w:rsidR="000F1133">
        <w:rPr>
          <w:rFonts w:ascii="Times New Roman" w:hAnsi="Times New Roman" w:eastAsia="Times New Roman" w:cs="Times New Roman"/>
          <w:b w:val="1"/>
          <w:bCs w:val="1"/>
          <w:sz w:val="28"/>
          <w:szCs w:val="28"/>
        </w:rPr>
        <w:t>vincitrice</w:t>
      </w:r>
      <w:r w:rsidRPr="670817DE" w:rsidR="000F1133">
        <w:rPr>
          <w:rFonts w:ascii="Times New Roman" w:hAnsi="Times New Roman" w:eastAsia="Times New Roman" w:cs="Times New Roman"/>
          <w:sz w:val="28"/>
          <w:szCs w:val="28"/>
        </w:rPr>
        <w:t xml:space="preserve"> della procedura valutativa di chiamata per un posto di professore ordinario, con salvezza ex </w:t>
      </w:r>
      <w:r w:rsidRPr="670817DE" w:rsidR="000F1133">
        <w:rPr>
          <w:rFonts w:ascii="Times New Roman" w:hAnsi="Times New Roman" w:eastAsia="Times New Roman" w:cs="Times New Roman"/>
          <w:sz w:val="28"/>
          <w:szCs w:val="28"/>
        </w:rPr>
        <w:t>tunc</w:t>
      </w:r>
      <w:r w:rsidRPr="670817DE" w:rsidR="000F1133">
        <w:rPr>
          <w:rFonts w:ascii="Times New Roman" w:hAnsi="Times New Roman" w:eastAsia="Times New Roman" w:cs="Times New Roman"/>
          <w:sz w:val="28"/>
          <w:szCs w:val="28"/>
        </w:rPr>
        <w:t xml:space="preserve"> di ogni effetto giuridico ed economico</w:t>
      </w:r>
      <w:r w:rsidRPr="670817DE" w:rsidR="6C18E93A">
        <w:rPr>
          <w:rFonts w:ascii="Times New Roman" w:hAnsi="Times New Roman" w:eastAsia="Times New Roman" w:cs="Times New Roman"/>
          <w:sz w:val="28"/>
          <w:szCs w:val="28"/>
        </w:rPr>
        <w:t xml:space="preserve"> </w:t>
      </w:r>
      <w:r w:rsidRPr="670817DE" w:rsidR="000F1133">
        <w:rPr>
          <w:rFonts w:ascii="Times New Roman" w:hAnsi="Times New Roman" w:eastAsia="Times New Roman" w:cs="Times New Roman"/>
          <w:b w:val="1"/>
          <w:bCs w:val="1"/>
          <w:sz w:val="28"/>
          <w:szCs w:val="28"/>
        </w:rPr>
        <w:t>nonché per la condanna</w:t>
      </w:r>
      <w:r w:rsidRPr="670817DE" w:rsidR="000F1133">
        <w:rPr>
          <w:rFonts w:ascii="Times New Roman" w:hAnsi="Times New Roman" w:eastAsia="Times New Roman" w:cs="Times New Roman"/>
          <w:sz w:val="28"/>
          <w:szCs w:val="28"/>
        </w:rPr>
        <w:t xml:space="preserve"> dell’Amministrazione </w:t>
      </w:r>
      <w:r w:rsidRPr="670817DE" w:rsidR="000F1133">
        <w:rPr>
          <w:rFonts w:ascii="Times New Roman" w:hAnsi="Times New Roman" w:eastAsia="Times New Roman" w:cs="Times New Roman"/>
          <w:b w:val="1"/>
          <w:bCs w:val="1"/>
          <w:sz w:val="28"/>
          <w:szCs w:val="28"/>
        </w:rPr>
        <w:t>al risarcimento del danno per equivalente</w:t>
      </w:r>
      <w:r w:rsidRPr="670817DE" w:rsidR="000F1133">
        <w:rPr>
          <w:rFonts w:ascii="Times New Roman" w:hAnsi="Times New Roman" w:eastAsia="Times New Roman" w:cs="Times New Roman"/>
          <w:sz w:val="28"/>
          <w:szCs w:val="28"/>
        </w:rPr>
        <w:t xml:space="preserve"> in favore della ricorrente, qualora quest’ultima risultasse soggetto destinatario di assunzione, con riserva di avanzare anche ulteriore autonoma domanda di risarcimento dei danni subiti e </w:t>
      </w:r>
      <w:r w:rsidRPr="670817DE" w:rsidR="000F1133">
        <w:rPr>
          <w:rFonts w:ascii="Times New Roman" w:hAnsi="Times New Roman" w:eastAsia="Times New Roman" w:cs="Times New Roman"/>
          <w:sz w:val="28"/>
          <w:szCs w:val="28"/>
        </w:rPr>
        <w:t>s</w:t>
      </w:r>
      <w:r w:rsidRPr="670817DE" w:rsidR="000F1133">
        <w:rPr>
          <w:rFonts w:ascii="Times New Roman" w:hAnsi="Times New Roman" w:eastAsia="Times New Roman" w:cs="Times New Roman"/>
          <w:sz w:val="28"/>
          <w:szCs w:val="28"/>
        </w:rPr>
        <w:t>ubendi</w:t>
      </w:r>
      <w:r w:rsidRPr="670817DE" w:rsidR="000F1133">
        <w:rPr>
          <w:rFonts w:ascii="Times New Roman" w:hAnsi="Times New Roman" w:eastAsia="Times New Roman" w:cs="Times New Roman"/>
          <w:sz w:val="28"/>
          <w:szCs w:val="28"/>
        </w:rPr>
        <w:t xml:space="preserve"> </w:t>
      </w:r>
      <w:r w:rsidRPr="670817DE" w:rsidR="000F1133">
        <w:rPr>
          <w:rFonts w:ascii="Times New Roman" w:hAnsi="Times New Roman" w:eastAsia="Times New Roman" w:cs="Times New Roman"/>
          <w:sz w:val="28"/>
          <w:szCs w:val="28"/>
        </w:rPr>
        <w:t xml:space="preserve">derivanti dall’illegittimo comportamento dell’Università di Fiorenza. </w:t>
      </w:r>
    </w:p>
    <w:p w:rsidR="0058641B" w:rsidP="670817DE" w:rsidRDefault="000F1133" w14:paraId="00000015" w14:textId="77777777">
      <w:pPr>
        <w:spacing w:line="360" w:lineRule="auto"/>
        <w:jc w:val="center"/>
        <w:rPr>
          <w:rFonts w:ascii="Times New Roman" w:hAnsi="Times New Roman" w:eastAsia="Times New Roman" w:cs="Times New Roman"/>
          <w:b w:val="1"/>
          <w:bCs w:val="1"/>
          <w:sz w:val="28"/>
          <w:szCs w:val="28"/>
        </w:rPr>
      </w:pPr>
      <w:r w:rsidRPr="670817DE" w:rsidR="000F1133">
        <w:rPr>
          <w:rFonts w:ascii="Times New Roman" w:hAnsi="Times New Roman" w:eastAsia="Times New Roman" w:cs="Times New Roman"/>
          <w:b w:val="1"/>
          <w:bCs w:val="1"/>
          <w:sz w:val="28"/>
          <w:szCs w:val="28"/>
        </w:rPr>
        <w:t>FATTO</w:t>
      </w:r>
    </w:p>
    <w:p w:rsidR="0042199F" w:rsidRDefault="000F1133" w14:paraId="60352138" w14:textId="668D4990">
      <w:pPr>
        <w:spacing w:line="360" w:lineRule="auto"/>
        <w:jc w:val="both"/>
        <w:rPr>
          <w:rFonts w:ascii="Times New Roman" w:hAnsi="Times New Roman" w:eastAsia="Times New Roman" w:cs="Times New Roman"/>
          <w:sz w:val="28"/>
          <w:szCs w:val="28"/>
        </w:rPr>
      </w:pPr>
      <w:r w:rsidRPr="670817DE" w:rsidR="000F1133">
        <w:rPr>
          <w:rFonts w:ascii="Times New Roman" w:hAnsi="Times New Roman" w:eastAsia="Times New Roman" w:cs="Times New Roman"/>
          <w:sz w:val="28"/>
          <w:szCs w:val="28"/>
        </w:rPr>
        <w:t xml:space="preserve">L’Università di Fiorenza, presso la quale Antonia </w:t>
      </w:r>
      <w:r w:rsidRPr="670817DE" w:rsidR="000F1133">
        <w:rPr>
          <w:rFonts w:ascii="Times New Roman" w:hAnsi="Times New Roman" w:eastAsia="Times New Roman" w:cs="Times New Roman"/>
          <w:sz w:val="28"/>
          <w:szCs w:val="28"/>
        </w:rPr>
        <w:t>Maccaretto</w:t>
      </w:r>
      <w:r w:rsidRPr="670817DE" w:rsidR="000F1133">
        <w:rPr>
          <w:rFonts w:ascii="Times New Roman" w:hAnsi="Times New Roman" w:eastAsia="Times New Roman" w:cs="Times New Roman"/>
          <w:sz w:val="28"/>
          <w:szCs w:val="28"/>
        </w:rPr>
        <w:t xml:space="preserve"> svolge le funzioni di professoressa associata in Economia, ha bandito una procedura valutativa di chiamata per un posto di professore ordinario presso il Dipartimento di Scienze economiche e statistiche per il settore concorsuale 13/A4 Economia applicata, settore scientifico disciplinare SECS-P/06, ai sensi dell’art. 24, comma 6, della Legge 30/12/2010, n. 240 (D.R. n.188 del 05/03/2024).</w:t>
      </w:r>
      <w:r w:rsidRPr="670817DE" w:rsidR="000F1133">
        <w:rPr>
          <w:rFonts w:ascii="Times New Roman" w:hAnsi="Times New Roman" w:eastAsia="Times New Roman" w:cs="Times New Roman"/>
          <w:sz w:val="28"/>
          <w:szCs w:val="28"/>
        </w:rPr>
        <w:t xml:space="preserve"> </w:t>
      </w:r>
      <w:r w:rsidRPr="670817DE" w:rsidR="000F1133">
        <w:rPr>
          <w:rFonts w:ascii="Times New Roman" w:hAnsi="Times New Roman" w:eastAsia="Times New Roman" w:cs="Times New Roman"/>
          <w:sz w:val="28"/>
          <w:szCs w:val="28"/>
        </w:rPr>
        <w:t xml:space="preserve">Il bando, riservato ai docenti in servizio presso l’università, recava la </w:t>
      </w:r>
      <w:r w:rsidRPr="670817DE" w:rsidR="000F1133">
        <w:rPr>
          <w:rFonts w:ascii="Times New Roman" w:hAnsi="Times New Roman" w:eastAsia="Times New Roman" w:cs="Times New Roman"/>
          <w:sz w:val="28"/>
          <w:szCs w:val="28"/>
        </w:rPr>
        <w:t>lex</w:t>
      </w:r>
      <w:r w:rsidRPr="670817DE" w:rsidR="000F1133">
        <w:rPr>
          <w:rFonts w:ascii="Times New Roman" w:hAnsi="Times New Roman" w:eastAsia="Times New Roman" w:cs="Times New Roman"/>
          <w:sz w:val="28"/>
          <w:szCs w:val="28"/>
        </w:rPr>
        <w:t xml:space="preserve"> </w:t>
      </w:r>
      <w:r w:rsidRPr="670817DE" w:rsidR="000F1133">
        <w:rPr>
          <w:rFonts w:ascii="Times New Roman" w:hAnsi="Times New Roman" w:eastAsia="Times New Roman" w:cs="Times New Roman"/>
          <w:sz w:val="28"/>
          <w:szCs w:val="28"/>
        </w:rPr>
        <w:t>specialis</w:t>
      </w:r>
      <w:r w:rsidRPr="670817DE" w:rsidR="000F1133">
        <w:rPr>
          <w:rFonts w:ascii="Times New Roman" w:hAnsi="Times New Roman" w:eastAsia="Times New Roman" w:cs="Times New Roman"/>
          <w:sz w:val="28"/>
          <w:szCs w:val="28"/>
        </w:rPr>
        <w:t xml:space="preserve"> del concorso, in conformità al Regolamento di ateneo per la disciplina della chiamata dei professori ordinari e associati (D.R. n. 42 del 23/01/2020). Il giorno 2 settembre 2024, come previsto dall’art.3, comma 1, del Regolamento, il Consiglio di Dipartimento ha designato, quale componente della commissione giudicatrice, la prof.ssa Alessandra </w:t>
      </w:r>
      <w:r w:rsidRPr="670817DE" w:rsidR="000F1133">
        <w:rPr>
          <w:rFonts w:ascii="Times New Roman" w:hAnsi="Times New Roman" w:eastAsia="Times New Roman" w:cs="Times New Roman"/>
          <w:sz w:val="28"/>
          <w:szCs w:val="28"/>
        </w:rPr>
        <w:t>Pastellani</w:t>
      </w:r>
      <w:r w:rsidRPr="670817DE" w:rsidR="000F1133">
        <w:rPr>
          <w:rFonts w:ascii="Times New Roman" w:hAnsi="Times New Roman" w:eastAsia="Times New Roman" w:cs="Times New Roman"/>
          <w:sz w:val="28"/>
          <w:szCs w:val="28"/>
        </w:rPr>
        <w:t>, e</w:t>
      </w:r>
      <w:r w:rsidRPr="670817DE" w:rsidR="000F66D4">
        <w:rPr>
          <w:rFonts w:ascii="Times New Roman" w:hAnsi="Times New Roman" w:eastAsia="Times New Roman" w:cs="Times New Roman"/>
          <w:sz w:val="28"/>
          <w:szCs w:val="28"/>
        </w:rPr>
        <w:t>d</w:t>
      </w:r>
      <w:r w:rsidRPr="670817DE" w:rsidR="000F1133">
        <w:rPr>
          <w:rFonts w:ascii="Times New Roman" w:hAnsi="Times New Roman" w:eastAsia="Times New Roman" w:cs="Times New Roman"/>
          <w:sz w:val="28"/>
          <w:szCs w:val="28"/>
        </w:rPr>
        <w:t xml:space="preserve"> individuato l’elenco dei quattro professori dal quale sarebbero stati sorteggiati gli altri due membri. Il giorno 14 settembre 2024, presso l’Ufficio del Personale Accademico dell’Università, alla presenza del Dirigente della Direzione Risorse umane e affari generali, il prof. Mario Biggeri, dopo aver provveduto ad allestire il sorteggio, ha invitato la funzionaria Giovanna Mingione a scegliere due tra le quattro buste, e dall’estrazione sono stati selezionati i nominativi delle </w:t>
      </w:r>
      <w:r w:rsidRPr="670817DE" w:rsidR="0042199F">
        <w:rPr>
          <w:rFonts w:ascii="Times New Roman" w:hAnsi="Times New Roman" w:eastAsia="Times New Roman" w:cs="Times New Roman"/>
          <w:sz w:val="28"/>
          <w:szCs w:val="28"/>
        </w:rPr>
        <w:t>Prof.sse</w:t>
      </w:r>
      <w:r w:rsidRPr="670817DE" w:rsidR="000F1133">
        <w:rPr>
          <w:rFonts w:ascii="Times New Roman" w:hAnsi="Times New Roman" w:eastAsia="Times New Roman" w:cs="Times New Roman"/>
          <w:sz w:val="28"/>
          <w:szCs w:val="28"/>
        </w:rPr>
        <w:t xml:space="preserve"> Alessandra Picozzi ed Elena Gaggi. </w:t>
      </w:r>
      <w:r w:rsidRPr="670817DE" w:rsidR="000F66D4">
        <w:rPr>
          <w:rFonts w:ascii="Times New Roman" w:hAnsi="Times New Roman" w:eastAsia="Times New Roman" w:cs="Times New Roman"/>
          <w:sz w:val="28"/>
          <w:szCs w:val="28"/>
        </w:rPr>
        <w:t xml:space="preserve">            </w:t>
      </w:r>
      <w:r w:rsidRPr="670817DE" w:rsidR="000F1133">
        <w:rPr>
          <w:rFonts w:ascii="Times New Roman" w:hAnsi="Times New Roman" w:eastAsia="Times New Roman" w:cs="Times New Roman"/>
          <w:sz w:val="28"/>
          <w:szCs w:val="28"/>
        </w:rPr>
        <w:t>La costituzione della commissione giudicatrice è avvenuta con il decreto n.78 del 28</w:t>
      </w:r>
      <w:r w:rsidRPr="670817DE" w:rsidR="00C04526">
        <w:rPr>
          <w:rFonts w:ascii="Times New Roman" w:hAnsi="Times New Roman" w:eastAsia="Times New Roman" w:cs="Times New Roman"/>
          <w:sz w:val="28"/>
          <w:szCs w:val="28"/>
        </w:rPr>
        <w:t xml:space="preserve"> </w:t>
      </w:r>
      <w:r w:rsidRPr="670817DE" w:rsidR="000F1133">
        <w:rPr>
          <w:rFonts w:ascii="Times New Roman" w:hAnsi="Times New Roman" w:eastAsia="Times New Roman" w:cs="Times New Roman"/>
          <w:sz w:val="28"/>
          <w:szCs w:val="28"/>
        </w:rPr>
        <w:t>settembre</w:t>
      </w:r>
      <w:r w:rsidRPr="670817DE" w:rsidR="00C04526">
        <w:rPr>
          <w:rFonts w:ascii="Times New Roman" w:hAnsi="Times New Roman" w:eastAsia="Times New Roman" w:cs="Times New Roman"/>
          <w:sz w:val="28"/>
          <w:szCs w:val="28"/>
        </w:rPr>
        <w:t xml:space="preserve"> </w:t>
      </w:r>
      <w:r w:rsidRPr="670817DE" w:rsidR="000F1133">
        <w:rPr>
          <w:rFonts w:ascii="Times New Roman" w:hAnsi="Times New Roman" w:eastAsia="Times New Roman" w:cs="Times New Roman"/>
          <w:sz w:val="28"/>
          <w:szCs w:val="28"/>
        </w:rPr>
        <w:t>2024</w:t>
      </w:r>
      <w:r w:rsidRPr="670817DE" w:rsidR="0042199F">
        <w:rPr>
          <w:rFonts w:ascii="Times New Roman" w:hAnsi="Times New Roman" w:eastAsia="Times New Roman" w:cs="Times New Roman"/>
          <w:sz w:val="28"/>
          <w:szCs w:val="28"/>
        </w:rPr>
        <w:t xml:space="preserve">. </w:t>
      </w:r>
    </w:p>
    <w:p w:rsidR="0042199F" w:rsidRDefault="000F1133" w14:paraId="14971D04" w14:textId="77777777">
      <w:pPr>
        <w:spacing w:line="360" w:lineRule="auto"/>
        <w:jc w:val="both"/>
        <w:rPr>
          <w:rFonts w:ascii="Times New Roman" w:hAnsi="Times New Roman" w:eastAsia="Times New Roman" w:cs="Times New Roman"/>
          <w:sz w:val="28"/>
          <w:szCs w:val="28"/>
        </w:rPr>
      </w:pPr>
      <w:r w:rsidRPr="670817DE" w:rsidR="000F1133">
        <w:rPr>
          <w:rFonts w:ascii="Times New Roman" w:hAnsi="Times New Roman" w:eastAsia="Times New Roman" w:cs="Times New Roman"/>
          <w:sz w:val="28"/>
          <w:szCs w:val="28"/>
        </w:rPr>
        <w:t xml:space="preserve">La commissione si è riunita in prima seduta il giorno 17 novembre 2024, nella quale ha preso atto dei criteri per la selezione dei candidati elencati nell’art.7 del bando. Successivamente si è riunita il giorno 10 dicembre 2024 e, dopo aver preso visione della documentazione presentata dai due professori ammessi alla procedura, Antonia </w:t>
      </w:r>
      <w:r w:rsidRPr="670817DE" w:rsidR="000F1133">
        <w:rPr>
          <w:rFonts w:ascii="Times New Roman" w:hAnsi="Times New Roman" w:eastAsia="Times New Roman" w:cs="Times New Roman"/>
          <w:sz w:val="28"/>
          <w:szCs w:val="28"/>
        </w:rPr>
        <w:t>Maccaretto</w:t>
      </w:r>
      <w:r w:rsidRPr="670817DE" w:rsidR="000F1133">
        <w:rPr>
          <w:rFonts w:ascii="Times New Roman" w:hAnsi="Times New Roman" w:eastAsia="Times New Roman" w:cs="Times New Roman"/>
          <w:sz w:val="28"/>
          <w:szCs w:val="28"/>
        </w:rPr>
        <w:t xml:space="preserve"> e Stefano Pomino, ha formulato per ciascuno un motivato giudizio. Essa ha individuato infine entrambi i candidati idonei a </w:t>
      </w:r>
      <w:r w:rsidRPr="670817DE" w:rsidR="000F1133">
        <w:rPr>
          <w:rFonts w:ascii="Times New Roman" w:hAnsi="Times New Roman" w:eastAsia="Times New Roman" w:cs="Times New Roman"/>
          <w:sz w:val="28"/>
          <w:szCs w:val="28"/>
        </w:rPr>
        <w:t>ricoprire il posto oggetto della selezione, ritenendo che fossero in condizione di parità ai fini valutazione comparativa svolta</w:t>
      </w:r>
      <w:r w:rsidRPr="670817DE" w:rsidR="0042199F">
        <w:rPr>
          <w:rFonts w:ascii="Times New Roman" w:hAnsi="Times New Roman" w:eastAsia="Times New Roman" w:cs="Times New Roman"/>
          <w:sz w:val="28"/>
          <w:szCs w:val="28"/>
        </w:rPr>
        <w:t xml:space="preserve">. </w:t>
      </w:r>
    </w:p>
    <w:p w:rsidR="0042199F" w:rsidRDefault="000F1133" w14:paraId="5FC15A3A" w14:textId="77777777">
      <w:pPr>
        <w:spacing w:line="360" w:lineRule="auto"/>
        <w:jc w:val="both"/>
        <w:rPr>
          <w:rFonts w:ascii="Times New Roman" w:hAnsi="Times New Roman" w:eastAsia="Times New Roman" w:cs="Times New Roman"/>
          <w:sz w:val="28"/>
          <w:szCs w:val="28"/>
        </w:rPr>
      </w:pPr>
      <w:r w:rsidRPr="670817DE" w:rsidR="000F1133">
        <w:rPr>
          <w:rFonts w:ascii="Times New Roman" w:hAnsi="Times New Roman" w:eastAsia="Times New Roman" w:cs="Times New Roman"/>
          <w:sz w:val="28"/>
          <w:szCs w:val="28"/>
        </w:rPr>
        <w:t>L’approvazione dei verbali dei lavori della commissione è avvenuta con il decreto n.99 del 12 dicembre 2024</w:t>
      </w:r>
      <w:r w:rsidRPr="670817DE" w:rsidR="0042199F">
        <w:rPr>
          <w:rFonts w:ascii="Times New Roman" w:hAnsi="Times New Roman" w:eastAsia="Times New Roman" w:cs="Times New Roman"/>
          <w:sz w:val="28"/>
          <w:szCs w:val="28"/>
        </w:rPr>
        <w:t xml:space="preserve">. </w:t>
      </w:r>
    </w:p>
    <w:p w:rsidR="0042199F" w:rsidRDefault="000F1133" w14:paraId="57C4618E" w14:textId="77777777">
      <w:pPr>
        <w:spacing w:line="360" w:lineRule="auto"/>
        <w:jc w:val="both"/>
        <w:rPr>
          <w:rFonts w:ascii="Times New Roman" w:hAnsi="Times New Roman" w:eastAsia="Times New Roman" w:cs="Times New Roman"/>
          <w:sz w:val="28"/>
          <w:szCs w:val="28"/>
        </w:rPr>
      </w:pPr>
      <w:r w:rsidRPr="670817DE" w:rsidR="000F1133">
        <w:rPr>
          <w:rFonts w:ascii="Times New Roman" w:hAnsi="Times New Roman" w:eastAsia="Times New Roman" w:cs="Times New Roman"/>
          <w:sz w:val="28"/>
          <w:szCs w:val="28"/>
        </w:rPr>
        <w:t>Il giorno 10 gennaio 2025 (delibera n.16), il Consiglio di Dipartimento ha designato, quale vincitore della procedura valutativa per un posto di professore ordinario, il prof. Stefano Pomino e ne ha proposto la chiamata al Consiglio di Amministrazione, secondo l’art.10, comma 3, del Regolamento e i criteri indicati nell’art.7 del bando. Previo parere favorevole da parte del Senato accademico (delibera del 22 gennaio 2025), il Consiglio di Amministrazione ha autorizzato la chiamata il giorno 4 febbraio 2025</w:t>
      </w:r>
      <w:r w:rsidRPr="670817DE" w:rsidR="0042199F">
        <w:rPr>
          <w:rFonts w:ascii="Times New Roman" w:hAnsi="Times New Roman" w:eastAsia="Times New Roman" w:cs="Times New Roman"/>
          <w:sz w:val="28"/>
          <w:szCs w:val="28"/>
        </w:rPr>
        <w:t xml:space="preserve">. </w:t>
      </w:r>
    </w:p>
    <w:p w:rsidR="0058641B" w:rsidRDefault="000F1133" w14:paraId="0000001A" w14:textId="7A16CD06">
      <w:pPr>
        <w:spacing w:line="360" w:lineRule="auto"/>
        <w:jc w:val="both"/>
        <w:rPr>
          <w:rFonts w:ascii="Times New Roman" w:hAnsi="Times New Roman" w:eastAsia="Times New Roman" w:cs="Times New Roman"/>
          <w:sz w:val="28"/>
          <w:szCs w:val="28"/>
        </w:rPr>
      </w:pPr>
      <w:r w:rsidRPr="670817DE" w:rsidR="000F1133">
        <w:rPr>
          <w:rFonts w:ascii="Times New Roman" w:hAnsi="Times New Roman" w:eastAsia="Times New Roman" w:cs="Times New Roman"/>
          <w:sz w:val="28"/>
          <w:szCs w:val="28"/>
        </w:rPr>
        <w:t>Gli atti impugnati, così come indicati in epigrafe, risultano gravemente lesivi dei diritti ed interessi del ricorrente per i seguenti motivi di</w:t>
      </w:r>
    </w:p>
    <w:p w:rsidR="0058641B" w:rsidP="670817DE" w:rsidRDefault="000F1133" w14:paraId="0000001B" w14:textId="77777777">
      <w:pPr>
        <w:spacing w:line="360" w:lineRule="auto"/>
        <w:jc w:val="center"/>
        <w:rPr>
          <w:rFonts w:ascii="Times New Roman" w:hAnsi="Times New Roman" w:eastAsia="Times New Roman" w:cs="Times New Roman"/>
          <w:b w:val="1"/>
          <w:bCs w:val="1"/>
          <w:sz w:val="28"/>
          <w:szCs w:val="28"/>
        </w:rPr>
      </w:pPr>
      <w:r w:rsidRPr="670817DE" w:rsidR="000F1133">
        <w:rPr>
          <w:rFonts w:ascii="Times New Roman" w:hAnsi="Times New Roman" w:eastAsia="Times New Roman" w:cs="Times New Roman"/>
          <w:b w:val="1"/>
          <w:bCs w:val="1"/>
          <w:sz w:val="28"/>
          <w:szCs w:val="28"/>
        </w:rPr>
        <w:t>DIRITTO</w:t>
      </w:r>
    </w:p>
    <w:p w:rsidR="0058641B" w:rsidRDefault="000F1133" w14:paraId="0000001C" w14:textId="77777777">
      <w:pPr>
        <w:spacing w:line="360" w:lineRule="auto"/>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 xml:space="preserve">Per quanto concerne il </w:t>
      </w:r>
      <w:r w:rsidRPr="670817DE" w:rsidR="000F1133">
        <w:rPr>
          <w:rFonts w:ascii="Times New Roman" w:hAnsi="Times New Roman" w:eastAsia="Times New Roman" w:cs="Times New Roman"/>
          <w:b w:val="1"/>
          <w:bCs w:val="1"/>
          <w:color w:val="000000" w:themeColor="text1" w:themeTint="FF" w:themeShade="FF"/>
          <w:sz w:val="28"/>
          <w:szCs w:val="28"/>
        </w:rPr>
        <w:t>“</w:t>
      </w:r>
      <w:r w:rsidRPr="670817DE" w:rsidR="000F1133">
        <w:rPr>
          <w:rFonts w:ascii="Times New Roman" w:hAnsi="Times New Roman" w:eastAsia="Times New Roman" w:cs="Times New Roman"/>
          <w:color w:val="000000" w:themeColor="text1" w:themeTint="FF" w:themeShade="FF"/>
          <w:sz w:val="28"/>
          <w:szCs w:val="28"/>
        </w:rPr>
        <w:t>Regolamento per la disciplina della chiamata dei professori ordinari e associati”,</w:t>
      </w:r>
      <w:r w:rsidRPr="670817DE" w:rsidR="000F1133">
        <w:rPr>
          <w:rFonts w:ascii="Times New Roman" w:hAnsi="Times New Roman" w:eastAsia="Times New Roman" w:cs="Times New Roman"/>
          <w:b w:val="1"/>
          <w:bCs w:val="1"/>
          <w:i w:val="1"/>
          <w:iCs w:val="1"/>
          <w:color w:val="000000" w:themeColor="text1" w:themeTint="FF" w:themeShade="FF"/>
          <w:sz w:val="28"/>
          <w:szCs w:val="28"/>
        </w:rPr>
        <w:t xml:space="preserve"> </w:t>
      </w:r>
      <w:r w:rsidRPr="670817DE" w:rsidR="000F1133">
        <w:rPr>
          <w:rFonts w:ascii="Times New Roman" w:hAnsi="Times New Roman" w:eastAsia="Times New Roman" w:cs="Times New Roman"/>
          <w:color w:val="000000" w:themeColor="text1" w:themeTint="FF" w:themeShade="FF"/>
          <w:sz w:val="28"/>
          <w:szCs w:val="28"/>
        </w:rPr>
        <w:t>emanato con D.R. n.42 del 23.01.2020 art.10, comma 3, nella parte in cui si prevede “</w:t>
      </w:r>
      <w:r w:rsidRPr="670817DE" w:rsidR="000F1133">
        <w:rPr>
          <w:rFonts w:ascii="Times New Roman" w:hAnsi="Times New Roman" w:eastAsia="Times New Roman" w:cs="Times New Roman"/>
          <w:i w:val="1"/>
          <w:iCs w:val="1"/>
          <w:color w:val="000000" w:themeColor="text1" w:themeTint="FF" w:themeShade="FF"/>
          <w:sz w:val="28"/>
          <w:szCs w:val="28"/>
        </w:rPr>
        <w:t>All’esito della valutazione comparativa effettuata dalla commissione, il Consiglio di Dipartimento individua in base ai criteri individuati dal bando della procedura il candidato vincitore da proporre per la chiamata, con motivata delibera assunta a maggioranza assoluta dei professori ordinari per la chiamata di professori ordinari, e dei professori ordinari e associati per la chiamata dei professori associati</w:t>
      </w:r>
      <w:r w:rsidRPr="670817DE" w:rsidR="000F1133">
        <w:rPr>
          <w:rFonts w:ascii="Times New Roman" w:hAnsi="Times New Roman" w:eastAsia="Times New Roman" w:cs="Times New Roman"/>
          <w:color w:val="000000" w:themeColor="text1" w:themeTint="FF" w:themeShade="FF"/>
          <w:sz w:val="28"/>
          <w:szCs w:val="28"/>
        </w:rPr>
        <w:t>” si individua:</w:t>
      </w:r>
    </w:p>
    <w:p w:rsidR="0058641B" w:rsidP="670817DE" w:rsidRDefault="000F1133" w14:paraId="0000001D" w14:textId="77777777">
      <w:pPr>
        <w:numPr>
          <w:ilvl w:val="0"/>
          <w:numId w:val="9"/>
        </w:numPr>
        <w:pBdr>
          <w:top w:val="nil" w:color="000000" w:sz="0" w:space="0"/>
          <w:left w:val="nil" w:color="000000" w:sz="0" w:space="0"/>
          <w:bottom w:val="nil" w:color="000000" w:sz="0" w:space="0"/>
          <w:right w:val="nil" w:color="000000" w:sz="0" w:space="0"/>
          <w:between w:val="nil" w:color="000000" w:sz="0" w:space="0"/>
        </w:pBdr>
        <w:spacing w:after="0" w:line="360" w:lineRule="auto"/>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 xml:space="preserve">Violazione e falsa applicazione dell’art 24, commi 5 e 6, della L. 240/2010 e del D.M. 344/2011, violazione del principio di legalità dell’azione amministrativa (art.1 L. 241/90) e dell’art 97 Cost. (principio di buon andamento): il Regolamento attribuisce ex novo la funzione di designazione del vincitore al Consiglio di dipartimento, </w:t>
      </w:r>
      <w:r w:rsidRPr="670817DE" w:rsidR="000F1133">
        <w:rPr>
          <w:rFonts w:ascii="Times New Roman" w:hAnsi="Times New Roman" w:eastAsia="Times New Roman" w:cs="Times New Roman"/>
          <w:color w:val="000000" w:themeColor="text1" w:themeTint="FF" w:themeShade="FF"/>
          <w:sz w:val="28"/>
          <w:szCs w:val="28"/>
        </w:rPr>
        <w:t xml:space="preserve">ovvero un organo diverso dalla commissione giudicatrice, la quale è deputata alla valutazione dei candidati, secondo l’art. 24, comma 5, L. 240/2010, </w:t>
      </w:r>
      <w:r w:rsidRPr="670817DE" w:rsidR="000F1133">
        <w:rPr>
          <w:rFonts w:ascii="Times New Roman" w:hAnsi="Times New Roman" w:eastAsia="Times New Roman" w:cs="Times New Roman"/>
          <w:i w:val="1"/>
          <w:iCs w:val="1"/>
          <w:color w:val="000000" w:themeColor="text1" w:themeTint="FF" w:themeShade="FF"/>
          <w:sz w:val="28"/>
          <w:szCs w:val="28"/>
        </w:rPr>
        <w:t>“in</w:t>
      </w:r>
      <w:r w:rsidRPr="670817DE" w:rsidR="000F1133">
        <w:rPr>
          <w:rFonts w:ascii="Times New Roman" w:hAnsi="Times New Roman" w:eastAsia="Times New Roman" w:cs="Times New Roman"/>
          <w:color w:val="000000" w:themeColor="text1" w:themeTint="FF" w:themeShade="FF"/>
          <w:sz w:val="28"/>
          <w:szCs w:val="28"/>
        </w:rPr>
        <w:t xml:space="preserve"> </w:t>
      </w:r>
      <w:r w:rsidRPr="670817DE" w:rsidR="000F1133">
        <w:rPr>
          <w:rFonts w:ascii="Times New Roman" w:hAnsi="Times New Roman" w:eastAsia="Times New Roman" w:cs="Times New Roman"/>
          <w:i w:val="1"/>
          <w:iCs w:val="1"/>
          <w:color w:val="000000" w:themeColor="text1" w:themeTint="FF" w:themeShade="FF"/>
          <w:sz w:val="28"/>
          <w:szCs w:val="28"/>
        </w:rPr>
        <w:t>conformità agli standard qualitativi riconosciuti a livello internazionale, individuati con apposito regolamento di ateneo nell’ambito dei criteri fissati con decreto del Ministro”</w:t>
      </w:r>
      <w:r w:rsidRPr="670817DE" w:rsidR="000F1133">
        <w:rPr>
          <w:rFonts w:ascii="Times New Roman" w:hAnsi="Times New Roman" w:eastAsia="Times New Roman" w:cs="Times New Roman"/>
          <w:color w:val="000000" w:themeColor="text1" w:themeTint="FF" w:themeShade="FF"/>
          <w:sz w:val="28"/>
          <w:szCs w:val="28"/>
        </w:rPr>
        <w:t xml:space="preserve"> (D.M. 344/2011). Sebbene la legge preveda che la procedura debba essere disciplinata da questi standard, l’Università ha tuttavia inserito nel Regolamento un’attività del Consiglio non solo priva di fondamento valutativo ma perfino non desumibile, nemmeno in via interpretativa, da alcuna norma di legge. L’attribuzione di tale potere ad un organo privo dei requisiti di competenza ed imparzialità richiesti ad una commissione giudicatrice ed inoltre deputato ad altre funzioni, consiste dunque in una manifesta violazione del principio di legalità dell’azione amministrativa.</w:t>
      </w:r>
    </w:p>
    <w:p w:rsidR="0058641B" w:rsidP="670817DE" w:rsidRDefault="000F1133" w14:paraId="0000001E" w14:textId="77777777">
      <w:pPr>
        <w:numPr>
          <w:ilvl w:val="0"/>
          <w:numId w:val="9"/>
        </w:numPr>
        <w:pBdr>
          <w:top w:val="nil" w:color="000000" w:sz="0" w:space="0"/>
          <w:left w:val="nil" w:color="000000" w:sz="0" w:space="0"/>
          <w:bottom w:val="nil" w:color="000000" w:sz="0" w:space="0"/>
          <w:right w:val="nil" w:color="000000" w:sz="0" w:space="0"/>
          <w:between w:val="nil" w:color="000000" w:sz="0" w:space="0"/>
        </w:pBdr>
        <w:spacing w:after="0" w:line="360" w:lineRule="auto"/>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Eccesso di potere per sviamento e vizio di incompetenza: come già illustrato, l’Università di Fiorenza ha esercitato il potere di emissione del Regolamento perseguendo un fine diverso da quello indicato dalla legge 240/2010, art.24, commi 5 e 6, e dal D.M. 344/2011. Essa, infatti, non ha rispettato lo scopo imposto dalla legge, ovvero la previsione di un'attività valutativa secondo gli standard qualitativi riconosciuti a livello internazionale, prevedendo in via sostitutiva un’attività non valutativa che non si conforma a tali standard.</w:t>
      </w:r>
    </w:p>
    <w:p w:rsidR="0058641B" w:rsidP="670817DE" w:rsidRDefault="000F1133" w14:paraId="0000001F" w14:textId="77777777">
      <w:pPr>
        <w:pBdr>
          <w:top w:val="nil" w:color="000000" w:sz="0" w:space="0"/>
          <w:left w:val="nil" w:color="000000" w:sz="0" w:space="0"/>
          <w:bottom w:val="nil" w:color="000000" w:sz="0" w:space="0"/>
          <w:right w:val="nil" w:color="000000" w:sz="0" w:space="0"/>
          <w:between w:val="nil" w:color="000000" w:sz="0" w:space="0"/>
        </w:pBdr>
        <w:spacing w:line="360" w:lineRule="auto"/>
        <w:ind w:left="1080"/>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Inoltre</w:t>
      </w:r>
      <w:r w:rsidRPr="670817DE" w:rsidR="000F1133">
        <w:rPr>
          <w:rFonts w:ascii="Times New Roman" w:hAnsi="Times New Roman" w:eastAsia="Times New Roman" w:cs="Times New Roman"/>
          <w:color w:val="000000" w:themeColor="text1" w:themeTint="FF" w:themeShade="FF"/>
          <w:sz w:val="28"/>
          <w:szCs w:val="28"/>
        </w:rPr>
        <w:t xml:space="preserve"> l’attribuzione di questo potere al Consiglio al posto della Commissione valutatrice costituisce in sé anche un vizio di incompetenza, essendo il primo un organo manifestamente inidoneo alla procedura valutativa indicata dalla legge.</w:t>
      </w:r>
    </w:p>
    <w:p w:rsidR="0058641B" w:rsidRDefault="000F1133" w14:paraId="00000021" w14:textId="4B86C9A6">
      <w:pPr>
        <w:spacing w:line="360" w:lineRule="auto"/>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 xml:space="preserve">Entrambi i motivi sono stati oggetto di un’ampia giurisprudenza, di cui un esempio è la sentenza n. 08516 del 25/10/2024, sezione VII del Consiglio di Stato </w:t>
      </w:r>
      <w:r w:rsidRPr="670817DE" w:rsidR="000F1133">
        <w:rPr>
          <w:rFonts w:ascii="Times New Roman" w:hAnsi="Times New Roman" w:eastAsia="Times New Roman" w:cs="Times New Roman"/>
          <w:color w:val="000000" w:themeColor="text1" w:themeTint="FF" w:themeShade="FF"/>
          <w:sz w:val="28"/>
          <w:szCs w:val="28"/>
        </w:rPr>
        <w:t xml:space="preserve">su ricorso n. 2006, su un caso analogo, secondo la quale il Consiglio </w:t>
      </w:r>
      <w:r w:rsidRPr="670817DE" w:rsidR="000F1133">
        <w:rPr>
          <w:rFonts w:ascii="Times New Roman" w:hAnsi="Times New Roman" w:eastAsia="Times New Roman" w:cs="Times New Roman"/>
          <w:i w:val="1"/>
          <w:iCs w:val="1"/>
          <w:color w:val="000000" w:themeColor="text1" w:themeTint="FF" w:themeShade="FF"/>
          <w:sz w:val="28"/>
          <w:szCs w:val="28"/>
        </w:rPr>
        <w:t>“è un organo che non offre idonee garanzie di imparzialità e competenza tecnica, cosicché (…) il ruolo attribuitogli comporta la violazione dei principi fondamentali di trasparenza, merito e par condicio posti in materia dalla legge statale. (…) Il vulnus all’imparzialità emerge con palmare evidenza ove si consideri il ruolo fondamentale che i Consigli delle strutture accademiche (…) rivestono nelle procedure di reclutamento dei ricercatori, a tali organi spettando, (…), di deliberare la proposta di attivazione della procedura di valutazione comparativa. (…) Ancora più evidente è poi il vulnus al principio di competenza tecnica, attesa la presenza, nel Consiglio,</w:t>
      </w:r>
      <w:r w:rsidRPr="670817DE" w:rsidR="000F1133">
        <w:rPr>
          <w:rFonts w:ascii="Times New Roman" w:hAnsi="Times New Roman" w:eastAsia="Times New Roman" w:cs="Times New Roman"/>
          <w:i w:val="1"/>
          <w:iCs w:val="1"/>
          <w:sz w:val="28"/>
          <w:szCs w:val="28"/>
        </w:rPr>
        <w:t xml:space="preserve"> </w:t>
      </w:r>
      <w:r w:rsidRPr="670817DE" w:rsidR="000F1133">
        <w:rPr>
          <w:rFonts w:ascii="Times New Roman" w:hAnsi="Times New Roman" w:eastAsia="Times New Roman" w:cs="Times New Roman"/>
          <w:i w:val="1"/>
          <w:iCs w:val="1"/>
          <w:color w:val="000000" w:themeColor="text1" w:themeTint="FF" w:themeShade="FF"/>
          <w:sz w:val="28"/>
          <w:szCs w:val="28"/>
        </w:rPr>
        <w:t>anche di componenti non esperti della materia per cui è stata indetta la procedura valutativa”</w:t>
      </w:r>
      <w:r w:rsidRPr="670817DE" w:rsidR="000F1133">
        <w:rPr>
          <w:rFonts w:ascii="Times New Roman" w:hAnsi="Times New Roman" w:eastAsia="Times New Roman" w:cs="Times New Roman"/>
          <w:color w:val="000000" w:themeColor="text1" w:themeTint="FF" w:themeShade="FF"/>
          <w:sz w:val="28"/>
          <w:szCs w:val="28"/>
        </w:rPr>
        <w:t>.</w:t>
      </w:r>
    </w:p>
    <w:p w:rsidR="0042199F" w:rsidRDefault="0042199F" w14:paraId="0CF2BE66" w14:textId="77777777">
      <w:pPr>
        <w:spacing w:line="360" w:lineRule="auto"/>
        <w:jc w:val="both"/>
        <w:rPr>
          <w:rFonts w:ascii="Times New Roman" w:hAnsi="Times New Roman" w:eastAsia="Times New Roman" w:cs="Times New Roman"/>
          <w:color w:val="000000"/>
          <w:sz w:val="28"/>
          <w:szCs w:val="28"/>
        </w:rPr>
      </w:pPr>
    </w:p>
    <w:p w:rsidR="0058641B" w:rsidP="670817DE" w:rsidRDefault="000F1133" w14:paraId="00000022" w14:textId="77777777">
      <w:pPr>
        <w:spacing w:line="360" w:lineRule="auto"/>
        <w:jc w:val="both"/>
        <w:rPr>
          <w:rFonts w:ascii="Times New Roman" w:hAnsi="Times New Roman" w:eastAsia="Times New Roman" w:cs="Times New Roman"/>
          <w:i w:val="1"/>
          <w:iCs w:val="1"/>
          <w:sz w:val="28"/>
          <w:szCs w:val="28"/>
        </w:rPr>
      </w:pPr>
      <w:r w:rsidRPr="670817DE" w:rsidR="000F1133">
        <w:rPr>
          <w:rFonts w:ascii="Times New Roman" w:hAnsi="Times New Roman" w:eastAsia="Times New Roman" w:cs="Times New Roman"/>
          <w:sz w:val="28"/>
          <w:szCs w:val="28"/>
        </w:rPr>
        <w:t xml:space="preserve">Per quanto concerne il bando, emanato con D.R. n.188 del 05/03/2024, l’art. </w:t>
      </w:r>
      <w:r w:rsidRPr="670817DE" w:rsidR="000F1133">
        <w:rPr>
          <w:rFonts w:ascii="Times New Roman" w:hAnsi="Times New Roman" w:eastAsia="Times New Roman" w:cs="Times New Roman"/>
          <w:sz w:val="28"/>
          <w:szCs w:val="28"/>
        </w:rPr>
        <w:t xml:space="preserve">7  </w:t>
      </w:r>
      <w:bookmarkStart w:name="_Hlk195644688" w:id="3"/>
      <w:r w:rsidRPr="670817DE" w:rsidR="000F1133">
        <w:rPr>
          <w:rFonts w:ascii="Times New Roman" w:hAnsi="Times New Roman" w:eastAsia="Times New Roman" w:cs="Times New Roman"/>
          <w:sz w:val="28"/>
          <w:szCs w:val="28"/>
        </w:rPr>
        <w:t>nella</w:t>
      </w:r>
      <w:r w:rsidRPr="670817DE" w:rsidR="000F1133">
        <w:rPr>
          <w:rFonts w:ascii="Times New Roman" w:hAnsi="Times New Roman" w:eastAsia="Times New Roman" w:cs="Times New Roman"/>
          <w:sz w:val="28"/>
          <w:szCs w:val="28"/>
        </w:rPr>
        <w:t xml:space="preserve"> parte in cui si prevede </w:t>
      </w:r>
      <w:r w:rsidRPr="670817DE" w:rsidR="000F1133">
        <w:rPr>
          <w:rFonts w:ascii="Times New Roman" w:hAnsi="Times New Roman" w:eastAsia="Times New Roman" w:cs="Times New Roman"/>
          <w:i w:val="1"/>
          <w:iCs w:val="1"/>
          <w:sz w:val="28"/>
          <w:szCs w:val="28"/>
        </w:rPr>
        <w:t>“Nell'eventualità in cui la Commissione giudicatrice</w:t>
      </w:r>
      <w:bookmarkEnd w:id="3"/>
      <w:r w:rsidRPr="670817DE" w:rsidR="000F1133">
        <w:rPr>
          <w:rFonts w:ascii="Times New Roman" w:hAnsi="Times New Roman" w:eastAsia="Times New Roman" w:cs="Times New Roman"/>
          <w:i w:val="1"/>
          <w:iCs w:val="1"/>
          <w:sz w:val="28"/>
          <w:szCs w:val="28"/>
        </w:rPr>
        <w:t xml:space="preserve"> individui due candidati idonei a ricoprire il posto oggetto della selezione, la stessa deve indicare al Dipartimento se i candidati si trovano in condizione di esatta parità, oppure se un candidato si trova in condizione di prevalenza sull'altro. In caso di esatta parità dei candidati, il Dipartimento designa il vincitore sulla base dei seguenti criteri di valutazione: </w:t>
      </w:r>
    </w:p>
    <w:p w:rsidR="0058641B" w:rsidP="670817DE" w:rsidRDefault="000F1133" w14:paraId="00000023" w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pacing w:after="0" w:line="360" w:lineRule="auto"/>
        <w:jc w:val="both"/>
        <w:rPr>
          <w:rFonts w:ascii="Times New Roman" w:hAnsi="Times New Roman" w:eastAsia="Times New Roman" w:cs="Times New Roman"/>
          <w:sz w:val="28"/>
          <w:szCs w:val="28"/>
        </w:rPr>
      </w:pPr>
      <w:r w:rsidRPr="670817DE" w:rsidR="000F1133">
        <w:rPr>
          <w:rFonts w:ascii="Times New Roman" w:hAnsi="Times New Roman" w:eastAsia="Times New Roman" w:cs="Times New Roman"/>
          <w:i w:val="1"/>
          <w:iCs w:val="1"/>
          <w:color w:val="000000" w:themeColor="text1" w:themeTint="FF" w:themeShade="FF"/>
          <w:sz w:val="28"/>
          <w:szCs w:val="28"/>
        </w:rPr>
        <w:t>adeguatezza del profilo del candidato agli obiettivi del Piano Strategico di Dipartimento e di Ateneo, nonché agli obiettivi del Piano Nazionale di Ripresa e Resilienza, e in particolare agli obiettivi seguenti:</w:t>
      </w:r>
    </w:p>
    <w:p w:rsidR="0058641B" w:rsidP="670817DE" w:rsidRDefault="000F1133" w14:paraId="00000024" w14:textId="77777777">
      <w:pPr>
        <w:numPr>
          <w:ilvl w:val="1"/>
          <w:numId w:val="6"/>
        </w:numPr>
        <w:pBdr>
          <w:top w:val="nil" w:color="000000" w:sz="0" w:space="0"/>
          <w:left w:val="nil" w:color="000000" w:sz="0" w:space="0"/>
          <w:bottom w:val="nil" w:color="000000" w:sz="0" w:space="0"/>
          <w:right w:val="nil" w:color="000000" w:sz="0" w:space="0"/>
          <w:between w:val="nil" w:color="000000" w:sz="0" w:space="0"/>
        </w:pBdr>
        <w:spacing w:after="0" w:line="360" w:lineRule="auto"/>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i w:val="1"/>
          <w:iCs w:val="1"/>
          <w:color w:val="000000" w:themeColor="text1" w:themeTint="FF" w:themeShade="FF"/>
          <w:sz w:val="28"/>
          <w:szCs w:val="28"/>
        </w:rPr>
        <w:t>ampliare l'apertura all'internazionalizzazione;</w:t>
      </w:r>
    </w:p>
    <w:p w:rsidR="0058641B" w:rsidP="670817DE" w:rsidRDefault="000F1133" w14:paraId="00000025" w14:textId="77777777">
      <w:pPr>
        <w:numPr>
          <w:ilvl w:val="1"/>
          <w:numId w:val="6"/>
        </w:numPr>
        <w:pBdr>
          <w:top w:val="nil" w:color="000000" w:sz="0" w:space="0"/>
          <w:left w:val="nil" w:color="000000" w:sz="0" w:space="0"/>
          <w:bottom w:val="nil" w:color="000000" w:sz="0" w:space="0"/>
          <w:right w:val="nil" w:color="000000" w:sz="0" w:space="0"/>
          <w:between w:val="nil" w:color="000000" w:sz="0" w:space="0"/>
        </w:pBdr>
        <w:spacing w:after="0" w:line="360" w:lineRule="auto"/>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i w:val="1"/>
          <w:iCs w:val="1"/>
          <w:color w:val="000000" w:themeColor="text1" w:themeTint="FF" w:themeShade="FF"/>
          <w:sz w:val="28"/>
          <w:szCs w:val="28"/>
        </w:rPr>
        <w:t>favorire l'integrazione fra ricerca e didattica;</w:t>
      </w:r>
    </w:p>
    <w:p w:rsidR="0058641B" w:rsidP="670817DE" w:rsidRDefault="000F1133" w14:paraId="00000026" w14:textId="77777777">
      <w:pPr>
        <w:numPr>
          <w:ilvl w:val="1"/>
          <w:numId w:val="6"/>
        </w:numPr>
        <w:pBdr>
          <w:top w:val="nil" w:color="000000" w:sz="0" w:space="0"/>
          <w:left w:val="nil" w:color="000000" w:sz="0" w:space="0"/>
          <w:bottom w:val="nil" w:color="000000" w:sz="0" w:space="0"/>
          <w:right w:val="nil" w:color="000000" w:sz="0" w:space="0"/>
          <w:between w:val="nil" w:color="000000" w:sz="0" w:space="0"/>
        </w:pBdr>
        <w:spacing w:after="0" w:line="360" w:lineRule="auto"/>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i w:val="1"/>
          <w:iCs w:val="1"/>
          <w:color w:val="000000" w:themeColor="text1" w:themeTint="FF" w:themeShade="FF"/>
          <w:sz w:val="28"/>
          <w:szCs w:val="28"/>
        </w:rPr>
        <w:t>rafforzare una ricerca teorica e applicata di qualità;</w:t>
      </w:r>
    </w:p>
    <w:p w:rsidR="0058641B" w:rsidP="670817DE" w:rsidRDefault="000F1133" w14:paraId="00000027" w14:textId="77777777">
      <w:pPr>
        <w:numPr>
          <w:ilvl w:val="1"/>
          <w:numId w:val="6"/>
        </w:numPr>
        <w:pBdr>
          <w:top w:val="nil" w:color="000000" w:sz="0" w:space="0"/>
          <w:left w:val="nil" w:color="000000" w:sz="0" w:space="0"/>
          <w:bottom w:val="nil" w:color="000000" w:sz="0" w:space="0"/>
          <w:right w:val="nil" w:color="000000" w:sz="0" w:space="0"/>
          <w:between w:val="nil" w:color="000000" w:sz="0" w:space="0"/>
        </w:pBdr>
        <w:spacing w:after="0" w:line="360" w:lineRule="auto"/>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i w:val="1"/>
          <w:iCs w:val="1"/>
          <w:color w:val="000000" w:themeColor="text1" w:themeTint="FF" w:themeShade="FF"/>
          <w:sz w:val="28"/>
          <w:szCs w:val="28"/>
        </w:rPr>
        <w:t>consolidare il radicamento sul territorio anche attraverso contributi scientifici;</w:t>
      </w:r>
    </w:p>
    <w:p w:rsidR="0058641B" w:rsidP="670817DE" w:rsidRDefault="000F1133" w14:paraId="00000028" w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pacing w:after="0" w:line="360" w:lineRule="auto"/>
        <w:jc w:val="both"/>
        <w:rPr>
          <w:rFonts w:ascii="Times New Roman" w:hAnsi="Times New Roman" w:eastAsia="Times New Roman" w:cs="Times New Roman"/>
          <w:sz w:val="28"/>
          <w:szCs w:val="28"/>
        </w:rPr>
      </w:pPr>
      <w:r w:rsidRPr="670817DE" w:rsidR="000F1133">
        <w:rPr>
          <w:rFonts w:ascii="Times New Roman" w:hAnsi="Times New Roman" w:eastAsia="Times New Roman" w:cs="Times New Roman"/>
          <w:i w:val="1"/>
          <w:iCs w:val="1"/>
          <w:color w:val="000000" w:themeColor="text1" w:themeTint="FF" w:themeShade="FF"/>
          <w:sz w:val="28"/>
          <w:szCs w:val="28"/>
        </w:rPr>
        <w:t>peso delle attività organizzative e ruoli rivestiti a favore del Dipartimento e dell'Ateneo;</w:t>
      </w:r>
    </w:p>
    <w:p w:rsidR="0058641B" w:rsidP="670817DE" w:rsidRDefault="000F1133" w14:paraId="00000029" w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pacing w:line="360" w:lineRule="auto"/>
        <w:jc w:val="both"/>
        <w:rPr>
          <w:rFonts w:ascii="Times New Roman" w:hAnsi="Times New Roman" w:eastAsia="Times New Roman" w:cs="Times New Roman"/>
          <w:sz w:val="28"/>
          <w:szCs w:val="28"/>
        </w:rPr>
      </w:pPr>
      <w:bookmarkStart w:name="_Hlk195644819" w:id="4"/>
      <w:r w:rsidRPr="670817DE" w:rsidR="000F1133">
        <w:rPr>
          <w:rFonts w:ascii="Times New Roman" w:hAnsi="Times New Roman" w:eastAsia="Times New Roman" w:cs="Times New Roman"/>
          <w:i w:val="1"/>
          <w:iCs w:val="1"/>
          <w:color w:val="000000" w:themeColor="text1" w:themeTint="FF" w:themeShade="FF"/>
          <w:sz w:val="28"/>
          <w:szCs w:val="28"/>
        </w:rPr>
        <w:t>Impegno nell'attività di didattica post-</w:t>
      </w:r>
      <w:r w:rsidRPr="670817DE" w:rsidR="000F1133">
        <w:rPr>
          <w:rFonts w:ascii="Times New Roman" w:hAnsi="Times New Roman" w:eastAsia="Times New Roman" w:cs="Times New Roman"/>
          <w:i w:val="1"/>
          <w:iCs w:val="1"/>
          <w:color w:val="000000" w:themeColor="text1" w:themeTint="FF" w:themeShade="FF"/>
          <w:sz w:val="28"/>
          <w:szCs w:val="28"/>
        </w:rPr>
        <w:t>lauream</w:t>
      </w:r>
      <w:r w:rsidRPr="670817DE" w:rsidR="000F1133">
        <w:rPr>
          <w:rFonts w:ascii="Times New Roman" w:hAnsi="Times New Roman" w:eastAsia="Times New Roman" w:cs="Times New Roman"/>
          <w:i w:val="1"/>
          <w:iCs w:val="1"/>
          <w:color w:val="000000" w:themeColor="text1" w:themeTint="FF" w:themeShade="FF"/>
          <w:sz w:val="28"/>
          <w:szCs w:val="28"/>
        </w:rPr>
        <w:t>”</w:t>
      </w:r>
      <w:bookmarkEnd w:id="4"/>
    </w:p>
    <w:p w:rsidR="0058641B" w:rsidRDefault="000F1133" w14:paraId="0000002A" w14:textId="77777777">
      <w:pPr>
        <w:spacing w:line="360" w:lineRule="auto"/>
        <w:jc w:val="both"/>
        <w:rPr>
          <w:rFonts w:ascii="Times New Roman" w:hAnsi="Times New Roman" w:eastAsia="Times New Roman" w:cs="Times New Roman"/>
          <w:color w:val="000000"/>
          <w:sz w:val="28"/>
          <w:szCs w:val="28"/>
        </w:rPr>
      </w:pPr>
      <w:bookmarkStart w:name="_cfzk13i615im" w:id="5"/>
      <w:bookmarkEnd w:id="5"/>
      <w:r w:rsidRPr="670817DE" w:rsidR="000F1133">
        <w:rPr>
          <w:rFonts w:ascii="Times New Roman" w:hAnsi="Times New Roman" w:eastAsia="Times New Roman" w:cs="Times New Roman"/>
          <w:sz w:val="28"/>
          <w:szCs w:val="28"/>
        </w:rPr>
        <w:t>si individuano:</w:t>
      </w:r>
    </w:p>
    <w:p w:rsidR="0058641B" w:rsidP="670817DE" w:rsidRDefault="000F1133" w14:paraId="0000002B" w14:textId="77777777">
      <w:pPr>
        <w:numPr>
          <w:ilvl w:val="0"/>
          <w:numId w:val="11"/>
        </w:numPr>
        <w:pBdr>
          <w:top w:val="nil" w:color="000000" w:sz="0" w:space="0"/>
          <w:left w:val="nil" w:color="000000" w:sz="0" w:space="0"/>
          <w:bottom w:val="nil" w:color="000000" w:sz="0" w:space="0"/>
          <w:right w:val="nil" w:color="000000" w:sz="0" w:space="0"/>
          <w:between w:val="nil" w:color="000000" w:sz="0" w:space="0"/>
        </w:pBdr>
        <w:spacing w:after="0" w:line="360" w:lineRule="auto"/>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 xml:space="preserve">Violazione e falsa applicazione dell’art 24, commi 5 e 6, della L. 240/2010 e del D.M. 344/2011; violazione del principio di legalità dell’azione amministrativa (art.1 L. 241/90) e dell’art. 97 Cost. (principio di buon andamento): come già illustrato per il Regolamento. </w:t>
      </w:r>
      <w:r w:rsidRPr="670817DE" w:rsidR="000F1133">
        <w:rPr>
          <w:rFonts w:ascii="Times New Roman" w:hAnsi="Times New Roman" w:eastAsia="Times New Roman" w:cs="Times New Roman"/>
          <w:color w:val="000000" w:themeColor="text1" w:themeTint="FF" w:themeShade="FF"/>
          <w:sz w:val="28"/>
          <w:szCs w:val="28"/>
        </w:rPr>
        <w:t>Inoltre</w:t>
      </w:r>
      <w:r w:rsidRPr="670817DE" w:rsidR="000F1133">
        <w:rPr>
          <w:rFonts w:ascii="Times New Roman" w:hAnsi="Times New Roman" w:eastAsia="Times New Roman" w:cs="Times New Roman"/>
          <w:color w:val="000000" w:themeColor="text1" w:themeTint="FF" w:themeShade="FF"/>
          <w:sz w:val="28"/>
          <w:szCs w:val="28"/>
        </w:rPr>
        <w:t xml:space="preserve"> questo decreto designa ex novo non solo il Consiglio di Dipartimento quale organo competente alla selezione del vincitore, ma predispone perfino criteri da applicare nel caso in cui la commissione giudicatrice rilevasse una condizione di esatta parità dei candidati.</w:t>
      </w:r>
    </w:p>
    <w:p w:rsidR="0058641B" w:rsidP="670817DE" w:rsidRDefault="000F1133" w14:paraId="0000002D" w14:textId="63B98535">
      <w:pPr>
        <w:numPr>
          <w:ilvl w:val="0"/>
          <w:numId w:val="11"/>
        </w:numPr>
        <w:pBdr>
          <w:top w:val="nil" w:color="000000" w:sz="0" w:space="0"/>
          <w:left w:val="nil" w:color="000000" w:sz="0" w:space="0"/>
          <w:bottom w:val="nil" w:color="000000" w:sz="0" w:space="0"/>
          <w:right w:val="nil" w:color="000000" w:sz="0" w:space="0"/>
          <w:between w:val="nil" w:color="000000" w:sz="0" w:space="0"/>
        </w:pBdr>
        <w:spacing w:line="360" w:lineRule="auto"/>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Eccesso di potere per sviamento e vizio di incompetenza: nell’attribuire tale potere al Consiglio, è stata privilegiata l’incompetenza dello stesso a discapito dell’attività valutativa spettante invece alla commissione giudicatrice per legge, con la conseguenza che l’Università ha perseguito un fine diverso da quello normativamente indicatole.</w:t>
      </w:r>
    </w:p>
    <w:p w:rsidRPr="0042199F" w:rsidR="0042199F" w:rsidP="670817DE" w:rsidRDefault="0042199F" w14:paraId="5F3838B7" w14:textId="77777777">
      <w:pPr>
        <w:pBdr>
          <w:top w:val="nil" w:color="000000" w:sz="0" w:space="0"/>
          <w:left w:val="nil" w:color="000000" w:sz="0" w:space="0"/>
          <w:bottom w:val="nil" w:color="000000" w:sz="0" w:space="0"/>
          <w:right w:val="nil" w:color="000000" w:sz="0" w:space="0"/>
          <w:between w:val="nil" w:color="000000" w:sz="0" w:space="0"/>
        </w:pBdr>
        <w:spacing w:line="360" w:lineRule="auto"/>
        <w:jc w:val="both"/>
        <w:rPr>
          <w:rFonts w:ascii="Times New Roman" w:hAnsi="Times New Roman" w:eastAsia="Times New Roman" w:cs="Times New Roman"/>
          <w:color w:val="000000"/>
          <w:sz w:val="28"/>
          <w:szCs w:val="28"/>
        </w:rPr>
      </w:pPr>
    </w:p>
    <w:p w:rsidR="0058641B" w:rsidRDefault="000F1133" w14:paraId="0000002E" w14:textId="77777777">
      <w:pPr>
        <w:spacing w:line="360" w:lineRule="auto"/>
        <w:jc w:val="both"/>
        <w:rPr>
          <w:rFonts w:ascii="Times New Roman" w:hAnsi="Times New Roman" w:eastAsia="Times New Roman" w:cs="Times New Roman"/>
          <w:sz w:val="28"/>
          <w:szCs w:val="28"/>
        </w:rPr>
      </w:pPr>
      <w:r w:rsidRPr="670817DE" w:rsidR="000F1133">
        <w:rPr>
          <w:rFonts w:ascii="Times New Roman" w:hAnsi="Times New Roman" w:eastAsia="Times New Roman" w:cs="Times New Roman"/>
          <w:sz w:val="28"/>
          <w:szCs w:val="28"/>
        </w:rPr>
        <w:t>Per quanto concerne la delibera del Consiglio di Dipartimento del 02/09/2024:</w:t>
      </w:r>
    </w:p>
    <w:p w:rsidR="0058641B" w:rsidP="670817DE" w:rsidRDefault="000F1133" w14:paraId="0000002F" w14:textId="71D778F2">
      <w:pPr>
        <w:numPr>
          <w:ilvl w:val="0"/>
          <w:numId w:val="7"/>
        </w:numPr>
        <w:pBdr>
          <w:top w:val="nil" w:color="000000" w:sz="0" w:space="0"/>
          <w:left w:val="nil" w:color="000000" w:sz="0" w:space="0"/>
          <w:bottom w:val="nil" w:color="000000" w:sz="0" w:space="0"/>
          <w:right w:val="nil" w:color="000000" w:sz="0" w:space="0"/>
          <w:between w:val="nil" w:color="000000" w:sz="0" w:space="0"/>
        </w:pBdr>
        <w:spacing w:after="0" w:line="360" w:lineRule="auto"/>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Violazione e falsa applicazione dell'art.3 del Regolamento; nell'individuazione dell'elenco dei quattro nominativi dal quale procede al sorteggio dei restanti due componenti della commissione giudicatrice non è stata rispettata la previsione “</w:t>
      </w:r>
      <w:r w:rsidRPr="670817DE" w:rsidR="000F1133">
        <w:rPr>
          <w:rFonts w:ascii="Times New Roman" w:hAnsi="Times New Roman" w:eastAsia="Times New Roman" w:cs="Times New Roman"/>
          <w:i w:val="1"/>
          <w:iCs w:val="1"/>
          <w:color w:val="000000" w:themeColor="text1" w:themeTint="FF" w:themeShade="FF"/>
          <w:sz w:val="28"/>
          <w:szCs w:val="28"/>
        </w:rPr>
        <w:t>nel rispetto del principio della parità di genere, ove possibile</w:t>
      </w:r>
      <w:r w:rsidRPr="670817DE" w:rsidR="000F1133">
        <w:rPr>
          <w:rFonts w:ascii="Times New Roman" w:hAnsi="Times New Roman" w:eastAsia="Times New Roman" w:cs="Times New Roman"/>
          <w:color w:val="000000" w:themeColor="text1" w:themeTint="FF" w:themeShade="FF"/>
          <w:sz w:val="28"/>
          <w:szCs w:val="28"/>
        </w:rPr>
        <w:t xml:space="preserve">”. Il Consiglio di Dipartimento ha infatti selezionato tre </w:t>
      </w:r>
      <w:r w:rsidRPr="670817DE" w:rsidR="0042199F">
        <w:rPr>
          <w:rFonts w:ascii="Times New Roman" w:hAnsi="Times New Roman" w:eastAsia="Times New Roman" w:cs="Times New Roman"/>
          <w:color w:val="000000" w:themeColor="text1" w:themeTint="FF" w:themeShade="FF"/>
          <w:sz w:val="28"/>
          <w:szCs w:val="28"/>
        </w:rPr>
        <w:t>Prof.sse</w:t>
      </w:r>
      <w:r w:rsidRPr="670817DE" w:rsidR="000F1133">
        <w:rPr>
          <w:rFonts w:ascii="Times New Roman" w:hAnsi="Times New Roman" w:eastAsia="Times New Roman" w:cs="Times New Roman"/>
          <w:color w:val="000000" w:themeColor="text1" w:themeTint="FF" w:themeShade="FF"/>
          <w:sz w:val="28"/>
          <w:szCs w:val="28"/>
        </w:rPr>
        <w:t xml:space="preserve"> e un </w:t>
      </w:r>
      <w:r w:rsidRPr="670817DE" w:rsidR="0042199F">
        <w:rPr>
          <w:rFonts w:ascii="Times New Roman" w:hAnsi="Times New Roman" w:eastAsia="Times New Roman" w:cs="Times New Roman"/>
          <w:color w:val="000000" w:themeColor="text1" w:themeTint="FF" w:themeShade="FF"/>
          <w:sz w:val="28"/>
          <w:szCs w:val="28"/>
        </w:rPr>
        <w:t>P</w:t>
      </w:r>
      <w:r w:rsidRPr="670817DE" w:rsidR="000F1133">
        <w:rPr>
          <w:rFonts w:ascii="Times New Roman" w:hAnsi="Times New Roman" w:eastAsia="Times New Roman" w:cs="Times New Roman"/>
          <w:color w:val="000000" w:themeColor="text1" w:themeTint="FF" w:themeShade="FF"/>
          <w:sz w:val="28"/>
          <w:szCs w:val="28"/>
        </w:rPr>
        <w:t xml:space="preserve">rof. in possesso dei requisiti richiesti ai sensi dell'art.3, comma 2 del Regolamento, senza allegare una motivazione logica e coerente in seguito alla condotta da esso tenuta, e conseguentemente non in </w:t>
      </w:r>
      <w:r w:rsidRPr="670817DE" w:rsidR="000F1133">
        <w:rPr>
          <w:rFonts w:ascii="Times New Roman" w:hAnsi="Times New Roman" w:eastAsia="Times New Roman" w:cs="Times New Roman"/>
          <w:color w:val="000000" w:themeColor="text1" w:themeTint="FF" w:themeShade="FF"/>
          <w:sz w:val="28"/>
          <w:szCs w:val="28"/>
        </w:rPr>
        <w:t>ossequio agli artt. 51 e 97 comma 2 Cost., i quali citano rispettivamente quanto segue: “</w:t>
      </w:r>
      <w:r w:rsidRPr="670817DE" w:rsidR="000F1133">
        <w:rPr>
          <w:rFonts w:ascii="Times New Roman" w:hAnsi="Times New Roman" w:eastAsia="Times New Roman" w:cs="Times New Roman"/>
          <w:i w:val="1"/>
          <w:iCs w:val="1"/>
          <w:color w:val="000000" w:themeColor="text1" w:themeTint="FF" w:themeShade="FF"/>
          <w:sz w:val="28"/>
          <w:szCs w:val="28"/>
        </w:rPr>
        <w:t>Tutti i cittadini dell'uno o dell'altro sesso possono accedere agli uffici pubblici e alle cariche elettive in condizioni di eguaglianza, secondo i requisiti stabiliti dalla legge. A tale fine la Repubblica promuove con appositi provvedimenti le pari opportunità tra donne e uomini”</w:t>
      </w:r>
      <w:r w:rsidRPr="670817DE" w:rsidR="000F1133">
        <w:rPr>
          <w:rFonts w:ascii="Times New Roman" w:hAnsi="Times New Roman" w:eastAsia="Times New Roman" w:cs="Times New Roman"/>
          <w:color w:val="000000" w:themeColor="text1" w:themeTint="FF" w:themeShade="FF"/>
          <w:sz w:val="28"/>
          <w:szCs w:val="28"/>
        </w:rPr>
        <w:t xml:space="preserve"> e “</w:t>
      </w:r>
      <w:r w:rsidRPr="670817DE" w:rsidR="000F1133">
        <w:rPr>
          <w:rFonts w:ascii="Times New Roman" w:hAnsi="Times New Roman" w:eastAsia="Times New Roman" w:cs="Times New Roman"/>
          <w:i w:val="1"/>
          <w:iCs w:val="1"/>
          <w:color w:val="000000" w:themeColor="text1" w:themeTint="FF" w:themeShade="FF"/>
          <w:sz w:val="28"/>
          <w:szCs w:val="28"/>
        </w:rPr>
        <w:t>I pubblici uffici sono organizzati secondo disposizioni di legge, in modo che siano assicurati il buon andamento e l'imparzialità dell'amministrazione</w:t>
      </w:r>
      <w:r w:rsidRPr="670817DE" w:rsidR="000F1133">
        <w:rPr>
          <w:rFonts w:ascii="Times New Roman" w:hAnsi="Times New Roman" w:eastAsia="Times New Roman" w:cs="Times New Roman"/>
          <w:color w:val="000000" w:themeColor="text1" w:themeTint="FF" w:themeShade="FF"/>
          <w:sz w:val="28"/>
          <w:szCs w:val="28"/>
        </w:rPr>
        <w:t>”. Ancora, a titolo di esempio, si riporta di seguito l'art. 23 della Carta dei diritti fondamentali dell'Unione europea, in forza del quale “</w:t>
      </w:r>
      <w:r w:rsidRPr="670817DE" w:rsidR="000F1133">
        <w:rPr>
          <w:rFonts w:ascii="Times New Roman" w:hAnsi="Times New Roman" w:eastAsia="Times New Roman" w:cs="Times New Roman"/>
          <w:i w:val="1"/>
          <w:iCs w:val="1"/>
          <w:color w:val="000000" w:themeColor="text1" w:themeTint="FF" w:themeShade="FF"/>
          <w:sz w:val="28"/>
          <w:szCs w:val="28"/>
        </w:rPr>
        <w:t xml:space="preserve">La parità tra donne e uomini deve essere assicurata in tutti i campi, compreso in materia di occupazione, di lavoro e di retribuzione”. </w:t>
      </w:r>
      <w:r w:rsidRPr="670817DE" w:rsidR="000F1133">
        <w:rPr>
          <w:rFonts w:ascii="Times New Roman" w:hAnsi="Times New Roman" w:eastAsia="Times New Roman" w:cs="Times New Roman"/>
          <w:color w:val="000000" w:themeColor="text1" w:themeTint="FF" w:themeShade="FF"/>
          <w:sz w:val="28"/>
          <w:szCs w:val="28"/>
        </w:rPr>
        <w:t>Dunque, le modalità predisposte dal Consiglio di Dipartimento, si rivelavano immediatamente incompatibili non solo con il rispetto dell'ordinamento interno ma anche con le fonti sovranazionali, nella parte in cui esse stesse (mediante le loro carte costituzionali) affermano tale principio.</w:t>
      </w:r>
    </w:p>
    <w:p w:rsidR="0058641B" w:rsidP="670817DE" w:rsidRDefault="000F1133" w14:paraId="00000030" w14:textId="77777777">
      <w:pPr>
        <w:pBdr>
          <w:top w:val="nil" w:color="000000" w:sz="0" w:space="0"/>
          <w:left w:val="nil" w:color="000000" w:sz="0" w:space="0"/>
          <w:bottom w:val="nil" w:color="000000" w:sz="0" w:space="0"/>
          <w:right w:val="nil" w:color="000000" w:sz="0" w:space="0"/>
          <w:between w:val="nil" w:color="000000" w:sz="0" w:space="0"/>
        </w:pBdr>
        <w:spacing w:line="360" w:lineRule="auto"/>
        <w:ind w:left="720"/>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Per ultimo, ai sensi di quanto predisposto dall'art.9 del DPR. 487/94 (“</w:t>
      </w:r>
      <w:r w:rsidRPr="670817DE" w:rsidR="000F1133">
        <w:rPr>
          <w:rFonts w:ascii="Times New Roman" w:hAnsi="Times New Roman" w:eastAsia="Times New Roman" w:cs="Times New Roman"/>
          <w:i w:val="1"/>
          <w:iCs w:val="1"/>
          <w:color w:val="000000" w:themeColor="text1" w:themeTint="FF" w:themeShade="FF"/>
          <w:sz w:val="28"/>
          <w:szCs w:val="28"/>
        </w:rPr>
        <w:t>In ogni caso nella composizione delle commissioni esaminatrici si applica il principio della parità di genere, secondo quanto previsto dall'articolo 57, comma 1, lettera a), del decreto legislativo 30 marzo 2001, n. 165”</w:t>
      </w:r>
      <w:r w:rsidRPr="670817DE" w:rsidR="000F1133">
        <w:rPr>
          <w:rFonts w:ascii="Times New Roman" w:hAnsi="Times New Roman" w:eastAsia="Times New Roman" w:cs="Times New Roman"/>
          <w:color w:val="000000" w:themeColor="text1" w:themeTint="FF" w:themeShade="FF"/>
          <w:sz w:val="28"/>
          <w:szCs w:val="28"/>
        </w:rPr>
        <w:t>), la recente giurisprudenza ha inteso subordinare, in casi pressoché analoghi, la validità dell'atto di nomina di una commissione giudicatrice al rispetto di tale rilevante principio (sentenza n.2203 T.A.R. Lombardia 16/97/2024).</w:t>
      </w:r>
    </w:p>
    <w:p w:rsidR="0058641B" w:rsidRDefault="0058641B" w14:paraId="00000031" w14:textId="77777777">
      <w:pPr>
        <w:spacing w:line="360" w:lineRule="auto"/>
        <w:jc w:val="both"/>
        <w:rPr>
          <w:rFonts w:ascii="Times New Roman" w:hAnsi="Times New Roman" w:eastAsia="Times New Roman" w:cs="Times New Roman"/>
          <w:sz w:val="28"/>
          <w:szCs w:val="28"/>
        </w:rPr>
      </w:pPr>
    </w:p>
    <w:p w:rsidR="0058641B" w:rsidRDefault="000F1133" w14:paraId="00000032" w14:textId="77777777">
      <w:pPr>
        <w:spacing w:line="360" w:lineRule="auto"/>
        <w:jc w:val="both"/>
        <w:rPr>
          <w:rFonts w:ascii="Times New Roman" w:hAnsi="Times New Roman" w:eastAsia="Times New Roman" w:cs="Times New Roman"/>
          <w:sz w:val="28"/>
          <w:szCs w:val="28"/>
        </w:rPr>
      </w:pPr>
      <w:r w:rsidRPr="670817DE" w:rsidR="000F1133">
        <w:rPr>
          <w:rFonts w:ascii="Times New Roman" w:hAnsi="Times New Roman" w:eastAsia="Times New Roman" w:cs="Times New Roman"/>
          <w:sz w:val="28"/>
          <w:szCs w:val="28"/>
        </w:rPr>
        <w:t>Per quanto concerne il verbale del sorteggio, in data 14/09/2024:</w:t>
      </w:r>
    </w:p>
    <w:p w:rsidRPr="00287C7F" w:rsidR="0058641B" w:rsidP="670817DE" w:rsidRDefault="000F1133" w14:paraId="00000033" w14:textId="77777777">
      <w:pPr>
        <w:pStyle w:val="Paragrafoelenco"/>
        <w:numPr>
          <w:ilvl w:val="0"/>
          <w:numId w:val="14"/>
        </w:numPr>
        <w:pBdr>
          <w:top w:val="nil" w:color="000000" w:sz="0" w:space="0"/>
          <w:left w:val="nil" w:color="000000" w:sz="0" w:space="0"/>
          <w:bottom w:val="nil" w:color="000000" w:sz="0" w:space="0"/>
          <w:right w:val="nil" w:color="000000" w:sz="0" w:space="0"/>
          <w:between w:val="nil" w:color="000000" w:sz="0" w:space="0"/>
        </w:pBdr>
        <w:spacing w:line="360" w:lineRule="auto"/>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Violazione dell'art.3 del Regolamento, nella parte in cui prevede che “</w:t>
      </w:r>
      <w:r w:rsidRPr="670817DE" w:rsidR="000F1133">
        <w:rPr>
          <w:rFonts w:ascii="Times New Roman" w:hAnsi="Times New Roman" w:eastAsia="Times New Roman" w:cs="Times New Roman"/>
          <w:i w:val="1"/>
          <w:iCs w:val="1"/>
          <w:color w:val="000000" w:themeColor="text1" w:themeTint="FF" w:themeShade="FF"/>
          <w:sz w:val="28"/>
          <w:szCs w:val="28"/>
        </w:rPr>
        <w:t>Le operazioni di sorteggio vengono effettuate dall'Ufficio del Personale Accademico con modalità informatiche che garantiscano la trasparenza e la pubblicità della procedura</w:t>
      </w:r>
      <w:r w:rsidRPr="670817DE" w:rsidR="000F1133">
        <w:rPr>
          <w:rFonts w:ascii="Times New Roman" w:hAnsi="Times New Roman" w:eastAsia="Times New Roman" w:cs="Times New Roman"/>
          <w:color w:val="000000" w:themeColor="text1" w:themeTint="FF" w:themeShade="FF"/>
          <w:sz w:val="28"/>
          <w:szCs w:val="28"/>
        </w:rPr>
        <w:t xml:space="preserve">”, e dell'art.1 L. 241/90.                                                           </w:t>
      </w:r>
      <w:r w:rsidRPr="670817DE" w:rsidR="000F1133">
        <w:rPr>
          <w:rFonts w:ascii="Times New Roman" w:hAnsi="Times New Roman" w:eastAsia="Times New Roman" w:cs="Times New Roman"/>
          <w:color w:val="000000" w:themeColor="text1" w:themeTint="FF" w:themeShade="FF"/>
          <w:sz w:val="28"/>
          <w:szCs w:val="28"/>
        </w:rPr>
        <w:t xml:space="preserve">Da quanto è suscettibile di essere constatato dagli atti endoprocedimentali (più precisamente, dal verbale del sorteggio dei restanti due membri della commissione), dato che lo svolgimento della procedura è stato posto in essere in loco ed esente da modalità informatiche (“il funzionario … procedeva nel suo ufficio a trascrivere il nominativo di ciascuno docente su separati foglietti, provvedendo poi a inserirli in distinte buste chiuse, una per ciascun foglietto corrispondente al candidato commissario… Ciascuna busta veniva identificata dall'esterno con numeri progressivi da 1 a 4”), questo ha determinato la violazione dei principi cardine dell'azione amministrativa, con questi intendendosi pubblicità e trasparenza. La modalità </w:t>
      </w:r>
      <w:r w:rsidRPr="670817DE" w:rsidR="000F1133">
        <w:rPr>
          <w:rFonts w:ascii="Times New Roman" w:hAnsi="Times New Roman" w:eastAsia="Times New Roman" w:cs="Times New Roman"/>
          <w:color w:val="000000" w:themeColor="text1" w:themeTint="FF" w:themeShade="FF"/>
          <w:sz w:val="28"/>
          <w:szCs w:val="28"/>
        </w:rPr>
        <w:t>posta in essere</w:t>
      </w:r>
      <w:r w:rsidRPr="670817DE" w:rsidR="000F1133">
        <w:rPr>
          <w:rFonts w:ascii="Times New Roman" w:hAnsi="Times New Roman" w:eastAsia="Times New Roman" w:cs="Times New Roman"/>
          <w:color w:val="000000" w:themeColor="text1" w:themeTint="FF" w:themeShade="FF"/>
          <w:sz w:val="28"/>
          <w:szCs w:val="28"/>
        </w:rPr>
        <w:t xml:space="preserve"> dall’Ufficio, infatti, non mette a disposizione degli interessati un'ampia serie di informazioni, le quali permettono di favorire forme diffuse di controllo sul perseguimento delle funzioni istituzionali. I principi precedentemente menzionati si ricollegano alla concezione dell'amministrazione come “casa di vetro”, assurgendo a fattore volto a promuovere la verificabilità ex post dell'attività e dunque, in definitiva, l'imparzialità anche in funzione di prevenzione della corruzione. </w:t>
      </w:r>
      <w:r w:rsidRPr="670817DE" w:rsidR="000F1133">
        <w:rPr>
          <w:rFonts w:ascii="Times New Roman" w:hAnsi="Times New Roman" w:eastAsia="Times New Roman" w:cs="Times New Roman"/>
          <w:color w:val="000000" w:themeColor="text1" w:themeTint="FF" w:themeShade="FF"/>
          <w:sz w:val="28"/>
          <w:szCs w:val="28"/>
        </w:rPr>
        <w:t>Inoltre</w:t>
      </w:r>
      <w:r w:rsidRPr="670817DE" w:rsidR="000F1133">
        <w:rPr>
          <w:rFonts w:ascii="Times New Roman" w:hAnsi="Times New Roman" w:eastAsia="Times New Roman" w:cs="Times New Roman"/>
          <w:color w:val="000000" w:themeColor="text1" w:themeTint="FF" w:themeShade="FF"/>
          <w:sz w:val="28"/>
          <w:szCs w:val="28"/>
        </w:rPr>
        <w:t xml:space="preserve"> si pone frontalmente in contrasto con il rispetto del principio di legalità, dovendosi la procedura astrattamente attenere al precetto di riferimento.  </w:t>
      </w:r>
    </w:p>
    <w:p w:rsidR="0058641B" w:rsidRDefault="0058641B" w14:paraId="00000034" w14:textId="77777777">
      <w:pPr>
        <w:spacing w:line="360" w:lineRule="auto"/>
        <w:jc w:val="both"/>
        <w:rPr>
          <w:rFonts w:ascii="Times New Roman" w:hAnsi="Times New Roman" w:eastAsia="Times New Roman" w:cs="Times New Roman"/>
          <w:sz w:val="28"/>
          <w:szCs w:val="28"/>
        </w:rPr>
      </w:pPr>
    </w:p>
    <w:p w:rsidR="00760BB9" w:rsidP="670817DE" w:rsidRDefault="000F1133" w14:paraId="07D35C91" w14:textId="77777777">
      <w:pPr>
        <w:spacing w:line="360" w:lineRule="auto"/>
        <w:jc w:val="both"/>
        <w:rPr>
          <w:rFonts w:ascii="Times New Roman" w:hAnsi="Times New Roman" w:eastAsia="Times New Roman" w:cs="Times New Roman"/>
          <w:sz w:val="28"/>
          <w:szCs w:val="28"/>
        </w:rPr>
      </w:pPr>
      <w:r w:rsidRPr="670817DE" w:rsidR="000F1133">
        <w:rPr>
          <w:rFonts w:ascii="Times New Roman" w:hAnsi="Times New Roman" w:eastAsia="Times New Roman" w:cs="Times New Roman"/>
          <w:sz w:val="28"/>
          <w:szCs w:val="28"/>
        </w:rPr>
        <w:t>Per quanto concerne il decreto di costituzione della commissione giudicatrice n.78 del 28/09/2024:</w:t>
      </w:r>
      <w:r w:rsidRPr="670817DE" w:rsidR="00760BB9">
        <w:rPr>
          <w:rFonts w:ascii="Times New Roman" w:hAnsi="Times New Roman" w:eastAsia="Times New Roman" w:cs="Times New Roman"/>
          <w:sz w:val="28"/>
          <w:szCs w:val="28"/>
        </w:rPr>
        <w:t xml:space="preserve"> </w:t>
      </w:r>
    </w:p>
    <w:p w:rsidR="00480ED0" w:rsidP="0042199F" w:rsidRDefault="00760BB9" w14:paraId="37E45B9C" w14:textId="2D6B610B">
      <w:pPr>
        <w:pStyle w:val="Paragrafoelenco"/>
        <w:numPr>
          <w:ilvl w:val="0"/>
          <w:numId w:val="13"/>
        </w:numPr>
        <w:spacing w:line="360" w:lineRule="auto"/>
        <w:jc w:val="both"/>
        <w:rPr>
          <w:rFonts w:ascii="Times New Roman" w:hAnsi="Times New Roman" w:eastAsia="Times New Roman" w:cs="Times New Roman"/>
          <w:sz w:val="28"/>
          <w:szCs w:val="28"/>
        </w:rPr>
      </w:pPr>
      <w:r w:rsidRPr="670817DE" w:rsidR="00760BB9">
        <w:rPr>
          <w:rFonts w:ascii="Times New Roman" w:hAnsi="Times New Roman" w:eastAsia="Times New Roman" w:cs="Times New Roman"/>
          <w:sz w:val="28"/>
          <w:szCs w:val="28"/>
        </w:rPr>
        <w:t xml:space="preserve">Violazione dell'art.3, comma 8, del Regolamento; lo stesso infatti stabiliva: “Il Rettore nomina la Commissione entro due mesi dalla scadenza per la presentazione delle domande, a seguito di deliberazione del Consiglio di Dipartimento stesso. In caso d’inerzia da parte del Dipartimento provvede il Rettore con decreto stesso”. Stando alle date riportate sugli atti allegati, si nota che tra la scadenza prevista per la presentazione delle domande </w:t>
      </w:r>
      <w:r w:rsidRPr="670817DE" w:rsidR="00760BB9">
        <w:rPr>
          <w:rFonts w:ascii="Times New Roman" w:hAnsi="Times New Roman" w:eastAsia="Times New Roman" w:cs="Times New Roman"/>
          <w:sz w:val="28"/>
          <w:szCs w:val="28"/>
        </w:rPr>
        <w:t xml:space="preserve">(26/05/2024) e la conseguente pubblicazione del decreto (28/09/2024) sia intercorso un margine temporale superiore ai due mesi. Tale ritardo non solo ha costituito una violazione del precetto di legge, ma ha integrato pure un totale difetto di motivazione, non essendone state riportate le ragioni in modo sufficiente </w:t>
      </w:r>
      <w:r w:rsidRPr="670817DE" w:rsidR="00760BB9">
        <w:rPr>
          <w:rFonts w:ascii="Times New Roman" w:hAnsi="Times New Roman" w:eastAsia="Times New Roman" w:cs="Times New Roman"/>
          <w:sz w:val="28"/>
          <w:szCs w:val="28"/>
        </w:rPr>
        <w:t>ed</w:t>
      </w:r>
      <w:r w:rsidRPr="670817DE" w:rsidR="00760BB9">
        <w:rPr>
          <w:rFonts w:ascii="Times New Roman" w:hAnsi="Times New Roman" w:eastAsia="Times New Roman" w:cs="Times New Roman"/>
          <w:sz w:val="28"/>
          <w:szCs w:val="28"/>
        </w:rPr>
        <w:t xml:space="preserve"> idoneo. Inoltre, più in generale, il mancato rispetto del termine crea un affidamento incolpevole nei destinatari, costituendo specularmente una violazione del principio costituzionale riportato ai sensi dell'art 97, comma 2 (buon andamento), nonché di quanto previsto dall'art.1 L. 241/90 (in termini di “efficienza” ed “economicità”). </w:t>
      </w:r>
      <w:r w:rsidRPr="670817DE" w:rsidR="00760BB9">
        <w:rPr>
          <w:rFonts w:ascii="Times New Roman" w:hAnsi="Times New Roman" w:eastAsia="Times New Roman" w:cs="Times New Roman"/>
          <w:sz w:val="28"/>
          <w:szCs w:val="28"/>
        </w:rPr>
        <w:t>Inoltre,  il</w:t>
      </w:r>
      <w:r w:rsidRPr="670817DE" w:rsidR="00760BB9">
        <w:rPr>
          <w:rFonts w:ascii="Times New Roman" w:hAnsi="Times New Roman" w:eastAsia="Times New Roman" w:cs="Times New Roman"/>
          <w:sz w:val="28"/>
          <w:szCs w:val="28"/>
        </w:rPr>
        <w:t xml:space="preserve"> principio di legittimo affidamento è sorretto da una tutela costituzionale ancor più intensa, allorquando il soggetto titolare aspiri ad un posto di lavoro. Detto principio oltre che dalla Nostra Costituzione (art. 97) e dalla legislazione nazionale (Legge n. 15/2005 e Legge n. 241/1990) trova tutela anche nell’ordinamento comunitario; il legittimo affidamento incontra, invero, nel diritto europeo particolare attenzione e dunque attraverso tale ordinamento e la sua capacità di penetrazione in quello domestico, è divenuto un formante dei procedimenti amministrativi nazionali. Ne deriva che i provvedimenti impugnati risultano in contrasto oltre che con i criteri generali sanciti dall’ordinamento nazionale, anche con il principio comunitario di “buona amministrazione” sancito nella Carta dei diritti fondamentali dell’Unione Europea o Carta di Nizza (art. 41) recepito non solo come detto nella legislazione italiana, ma anche dalla giurisprudenza amministrativa.</w:t>
      </w:r>
    </w:p>
    <w:p w:rsidRPr="0042199F" w:rsidR="0042199F" w:rsidP="0042199F" w:rsidRDefault="0042199F" w14:paraId="0B76BC77" w14:textId="77777777">
      <w:pPr>
        <w:spacing w:line="360" w:lineRule="auto"/>
        <w:jc w:val="both"/>
        <w:rPr>
          <w:rFonts w:ascii="Times New Roman" w:hAnsi="Times New Roman" w:eastAsia="Times New Roman" w:cs="Times New Roman"/>
          <w:sz w:val="28"/>
          <w:szCs w:val="28"/>
        </w:rPr>
      </w:pPr>
    </w:p>
    <w:p w:rsidR="0058641B" w:rsidRDefault="000F1133" w14:paraId="00000038" w14:textId="7C007062">
      <w:pPr>
        <w:spacing w:line="360" w:lineRule="auto"/>
        <w:jc w:val="both"/>
        <w:rPr>
          <w:rFonts w:ascii="Times New Roman" w:hAnsi="Times New Roman" w:eastAsia="Times New Roman" w:cs="Times New Roman"/>
          <w:sz w:val="28"/>
          <w:szCs w:val="28"/>
        </w:rPr>
      </w:pPr>
      <w:r w:rsidRPr="670817DE" w:rsidR="000F1133">
        <w:rPr>
          <w:rFonts w:ascii="Times New Roman" w:hAnsi="Times New Roman" w:eastAsia="Times New Roman" w:cs="Times New Roman"/>
          <w:sz w:val="28"/>
          <w:szCs w:val="28"/>
        </w:rPr>
        <w:t>Per quanto concerne i verbali della procedura valutativa svolta dalla commissione giudicatrice il 10/12/2024, sulla base dei criteri previamente individuati nella prima riunione tenutasi il 17/11/2024, si rileva:</w:t>
      </w:r>
    </w:p>
    <w:p w:rsidR="0058641B" w:rsidP="670817DE" w:rsidRDefault="000F1133" w14:paraId="00000039" w14:textId="77777777">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line="360" w:lineRule="auto"/>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Violazione dell'art.1 L. 241/90 (efficienza), art. 97 Cost (buon andamento), nonché dell'art. 24, commi 5 e 6 L. 240/2010 e degli artt. 3 e 4 del D.M. 344/2011, questi ultimi per quanto concerne la manifesta illogicità ed ingiustizia riscontrata. La commissione giudicatrice, in merito alla valutazione attinente all’attività didattica, di didattica integrativa e di servizio agli studenti, ha illogicamente attribuito ad entrambi i candidati il seguente giudizio: “</w:t>
      </w:r>
      <w:r w:rsidRPr="670817DE" w:rsidR="000F1133">
        <w:rPr>
          <w:rFonts w:ascii="Times New Roman" w:hAnsi="Times New Roman" w:eastAsia="Times New Roman" w:cs="Times New Roman"/>
          <w:i w:val="1"/>
          <w:iCs w:val="1"/>
          <w:color w:val="000000" w:themeColor="text1" w:themeTint="FF" w:themeShade="FF"/>
          <w:sz w:val="28"/>
          <w:szCs w:val="28"/>
        </w:rPr>
        <w:t>ottimo</w:t>
      </w:r>
      <w:r w:rsidRPr="670817DE" w:rsidR="000F1133">
        <w:rPr>
          <w:rFonts w:ascii="Times New Roman" w:hAnsi="Times New Roman" w:eastAsia="Times New Roman" w:cs="Times New Roman"/>
          <w:color w:val="000000" w:themeColor="text1" w:themeTint="FF" w:themeShade="FF"/>
          <w:sz w:val="28"/>
          <w:szCs w:val="28"/>
        </w:rPr>
        <w:t xml:space="preserve">”. </w:t>
      </w:r>
      <w:r w:rsidRPr="670817DE" w:rsidR="000F1133">
        <w:rPr>
          <w:rFonts w:ascii="Times New Roman" w:hAnsi="Times New Roman" w:eastAsia="Times New Roman" w:cs="Times New Roman"/>
          <w:color w:val="000000" w:themeColor="text1" w:themeTint="FF" w:themeShade="FF"/>
          <w:sz w:val="28"/>
          <w:szCs w:val="28"/>
        </w:rPr>
        <w:t>Peraltro</w:t>
      </w:r>
      <w:r w:rsidRPr="670817DE" w:rsidR="000F1133">
        <w:rPr>
          <w:rFonts w:ascii="Times New Roman" w:hAnsi="Times New Roman" w:eastAsia="Times New Roman" w:cs="Times New Roman"/>
          <w:color w:val="000000" w:themeColor="text1" w:themeTint="FF" w:themeShade="FF"/>
          <w:sz w:val="28"/>
          <w:szCs w:val="28"/>
        </w:rPr>
        <w:t xml:space="preserve"> è risultato evidente che, al netto di un confronto emergente dalla comparazione tra i criteri proposti dalla commissione e quelli di titolarità di ciascuno dei candidati, la ricorrente fosse maggiormente qualificata:</w:t>
      </w:r>
    </w:p>
    <w:p w:rsidR="0058641B" w:rsidP="670817DE" w:rsidRDefault="000F1133" w14:paraId="0000003A" w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360" w:lineRule="auto"/>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In virtù del criterio “</w:t>
      </w:r>
      <w:r w:rsidRPr="670817DE" w:rsidR="000F1133">
        <w:rPr>
          <w:rFonts w:ascii="Times New Roman" w:hAnsi="Times New Roman" w:eastAsia="Times New Roman" w:cs="Times New Roman"/>
          <w:b w:val="1"/>
          <w:bCs w:val="1"/>
          <w:color w:val="000000" w:themeColor="text1" w:themeTint="FF" w:themeShade="FF"/>
          <w:sz w:val="28"/>
          <w:szCs w:val="28"/>
        </w:rPr>
        <w:t>a</w:t>
      </w:r>
      <w:r w:rsidRPr="670817DE" w:rsidR="000F1133">
        <w:rPr>
          <w:rFonts w:ascii="Times New Roman" w:hAnsi="Times New Roman" w:eastAsia="Times New Roman" w:cs="Times New Roman"/>
          <w:color w:val="000000" w:themeColor="text1" w:themeTint="FF" w:themeShade="FF"/>
          <w:sz w:val="28"/>
          <w:szCs w:val="28"/>
        </w:rPr>
        <w:t xml:space="preserve">” (che prende in considerazione la continuità dell'attività didattica svolta dai candidati) la Prof.ssa </w:t>
      </w:r>
      <w:r w:rsidRPr="670817DE" w:rsidR="000F1133">
        <w:rPr>
          <w:rFonts w:ascii="Times New Roman" w:hAnsi="Times New Roman" w:eastAsia="Times New Roman" w:cs="Times New Roman"/>
          <w:color w:val="000000" w:themeColor="text1" w:themeTint="FF" w:themeShade="FF"/>
          <w:sz w:val="28"/>
          <w:szCs w:val="28"/>
        </w:rPr>
        <w:t>Maccaretto</w:t>
      </w:r>
      <w:r w:rsidRPr="670817DE" w:rsidR="000F1133">
        <w:rPr>
          <w:rFonts w:ascii="Times New Roman" w:hAnsi="Times New Roman" w:eastAsia="Times New Roman" w:cs="Times New Roman"/>
          <w:color w:val="000000" w:themeColor="text1" w:themeTint="FF" w:themeShade="FF"/>
          <w:sz w:val="28"/>
          <w:szCs w:val="28"/>
        </w:rPr>
        <w:t xml:space="preserve"> vanta un totale di oltre 3.000 ore dedicate all'insegnamento (delle quali circa un terzo riferite al SSD SECS-P/06), a fronte delle 2.000 ore tenute dal Prof. Pomino (riferite prevalentemente al SSD SECS-P/01 e solo limitatamente al SSD SECS-P/06). </w:t>
      </w:r>
      <w:r w:rsidRPr="670817DE" w:rsidR="000F1133">
        <w:rPr>
          <w:rFonts w:ascii="Times New Roman" w:hAnsi="Times New Roman" w:eastAsia="Times New Roman" w:cs="Times New Roman"/>
          <w:color w:val="000000" w:themeColor="text1" w:themeTint="FF" w:themeShade="FF"/>
          <w:sz w:val="28"/>
          <w:szCs w:val="28"/>
        </w:rPr>
        <w:t>Pertanto</w:t>
      </w:r>
      <w:r w:rsidRPr="670817DE" w:rsidR="000F1133">
        <w:rPr>
          <w:rFonts w:ascii="Times New Roman" w:hAnsi="Times New Roman" w:eastAsia="Times New Roman" w:cs="Times New Roman"/>
          <w:color w:val="000000" w:themeColor="text1" w:themeTint="FF" w:themeShade="FF"/>
          <w:sz w:val="28"/>
          <w:szCs w:val="28"/>
        </w:rPr>
        <w:t xml:space="preserve"> è evidente la prevalenza della prof.ssa </w:t>
      </w:r>
      <w:r w:rsidRPr="670817DE" w:rsidR="000F1133">
        <w:rPr>
          <w:rFonts w:ascii="Times New Roman" w:hAnsi="Times New Roman" w:eastAsia="Times New Roman" w:cs="Times New Roman"/>
          <w:color w:val="000000" w:themeColor="text1" w:themeTint="FF" w:themeShade="FF"/>
          <w:sz w:val="28"/>
          <w:szCs w:val="28"/>
        </w:rPr>
        <w:t>Maccaretto</w:t>
      </w:r>
      <w:r w:rsidRPr="670817DE" w:rsidR="000F1133">
        <w:rPr>
          <w:rFonts w:ascii="Times New Roman" w:hAnsi="Times New Roman" w:eastAsia="Times New Roman" w:cs="Times New Roman"/>
          <w:color w:val="000000" w:themeColor="text1" w:themeTint="FF" w:themeShade="FF"/>
          <w:sz w:val="28"/>
          <w:szCs w:val="28"/>
        </w:rPr>
        <w:t xml:space="preserve"> sul prof. Pomino per quanto riguarda questo criterio.</w:t>
      </w:r>
    </w:p>
    <w:p w:rsidR="0058641B" w:rsidP="670817DE" w:rsidRDefault="000F1133" w14:paraId="0000003B" w14:textId="7388579C">
      <w:pPr>
        <w:numPr>
          <w:ilvl w:val="0"/>
          <w:numId w:val="2"/>
        </w:numPr>
        <w:pBdr>
          <w:top w:val="nil" w:color="000000" w:sz="0" w:space="0"/>
          <w:left w:val="nil" w:color="000000" w:sz="0" w:space="0"/>
          <w:bottom w:val="nil" w:color="000000" w:sz="0" w:space="0"/>
          <w:right w:val="nil" w:color="000000" w:sz="0" w:space="0"/>
          <w:between w:val="nil" w:color="000000" w:sz="0" w:space="0"/>
        </w:pBdr>
        <w:spacing w:line="360" w:lineRule="auto"/>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In virtù del criterio “</w:t>
      </w:r>
      <w:r w:rsidRPr="670817DE" w:rsidR="000F1133">
        <w:rPr>
          <w:rFonts w:ascii="Times New Roman" w:hAnsi="Times New Roman" w:eastAsia="Times New Roman" w:cs="Times New Roman"/>
          <w:b w:val="1"/>
          <w:bCs w:val="1"/>
          <w:color w:val="000000" w:themeColor="text1" w:themeTint="FF" w:themeShade="FF"/>
          <w:sz w:val="28"/>
          <w:szCs w:val="28"/>
        </w:rPr>
        <w:t>d</w:t>
      </w:r>
      <w:r w:rsidRPr="670817DE" w:rsidR="000F1133">
        <w:rPr>
          <w:rFonts w:ascii="Times New Roman" w:hAnsi="Times New Roman" w:eastAsia="Times New Roman" w:cs="Times New Roman"/>
          <w:color w:val="000000" w:themeColor="text1" w:themeTint="FF" w:themeShade="FF"/>
          <w:sz w:val="28"/>
          <w:szCs w:val="28"/>
        </w:rPr>
        <w:t xml:space="preserve">” (che prende in considerazione l'attività seminariale, la partecipazione alle commissioni di laurea e lo svolgimento dell'attività di supervisione di tesi di laurea) emerge una netta prevalenza della prof.ssa </w:t>
      </w:r>
      <w:r w:rsidRPr="670817DE" w:rsidR="000F1133">
        <w:rPr>
          <w:rFonts w:ascii="Times New Roman" w:hAnsi="Times New Roman" w:eastAsia="Times New Roman" w:cs="Times New Roman"/>
          <w:color w:val="000000" w:themeColor="text1" w:themeTint="FF" w:themeShade="FF"/>
          <w:sz w:val="28"/>
          <w:szCs w:val="28"/>
        </w:rPr>
        <w:t>Maccaretto</w:t>
      </w:r>
      <w:r w:rsidRPr="670817DE" w:rsidR="000F1133">
        <w:rPr>
          <w:rFonts w:ascii="Times New Roman" w:hAnsi="Times New Roman" w:eastAsia="Times New Roman" w:cs="Times New Roman"/>
          <w:color w:val="000000" w:themeColor="text1" w:themeTint="FF" w:themeShade="FF"/>
          <w:sz w:val="28"/>
          <w:szCs w:val="28"/>
        </w:rPr>
        <w:t xml:space="preserve"> per quanto riguarda la supervisione delle tesi triennali o magistrali (per un totale di 266 tesi) sul prof. Pomino (il quale vanta soltanto 70 tesi triennali o magistrali). Per quanto concerne invece la supervisione di tesi di dottorato (presso l’Università di Fiorenza) il Prof. Pomino si trova in vantaggio, avendo riportato 3 tesi di dottorato contro 1 tesi di dottorato supervisionata dalla Prof.ssa </w:t>
      </w:r>
      <w:r w:rsidRPr="670817DE" w:rsidR="000F1133">
        <w:rPr>
          <w:rFonts w:ascii="Times New Roman" w:hAnsi="Times New Roman" w:eastAsia="Times New Roman" w:cs="Times New Roman"/>
          <w:color w:val="000000" w:themeColor="text1" w:themeTint="FF" w:themeShade="FF"/>
          <w:sz w:val="28"/>
          <w:szCs w:val="28"/>
        </w:rPr>
        <w:t>Maccaretto</w:t>
      </w:r>
      <w:r w:rsidRPr="670817DE" w:rsidR="000F1133">
        <w:rPr>
          <w:rFonts w:ascii="Times New Roman" w:hAnsi="Times New Roman" w:eastAsia="Times New Roman" w:cs="Times New Roman"/>
          <w:color w:val="00B050"/>
          <w:sz w:val="28"/>
          <w:szCs w:val="28"/>
        </w:rPr>
        <w:t xml:space="preserve">. </w:t>
      </w:r>
      <w:r w:rsidRPr="670817DE" w:rsidR="000F1133">
        <w:rPr>
          <w:rFonts w:ascii="Times New Roman" w:hAnsi="Times New Roman" w:eastAsia="Times New Roman" w:cs="Times New Roman"/>
          <w:color w:val="000000" w:themeColor="text1" w:themeTint="FF" w:themeShade="FF"/>
          <w:sz w:val="28"/>
          <w:szCs w:val="28"/>
        </w:rPr>
        <w:t xml:space="preserve">Tuttavia, in ragione del fatto che né alcuna fonte legislativa né ministeriale né regolamentare facciano riferimento ad una </w:t>
      </w:r>
      <w:r w:rsidRPr="670817DE" w:rsidR="000F1133">
        <w:rPr>
          <w:rFonts w:ascii="Times New Roman" w:hAnsi="Times New Roman" w:eastAsia="Times New Roman" w:cs="Times New Roman"/>
          <w:color w:val="000000" w:themeColor="text1" w:themeTint="FF" w:themeShade="FF"/>
          <w:sz w:val="28"/>
          <w:szCs w:val="28"/>
        </w:rPr>
        <w:t xml:space="preserve">gerarchia che indichi una maggior peso di un tipo di tesi rispetto ad altre, si può logicamente ritenere che vi sia una sostanziale equiparazione sul piano della rilevanza tra tesi triennali, magistrali e di dottorato. Pertanto, in sintesi, risulta evidente che la Prof.ssa </w:t>
      </w:r>
      <w:r w:rsidRPr="670817DE" w:rsidR="000F1133">
        <w:rPr>
          <w:rFonts w:ascii="Times New Roman" w:hAnsi="Times New Roman" w:eastAsia="Times New Roman" w:cs="Times New Roman"/>
          <w:color w:val="000000" w:themeColor="text1" w:themeTint="FF" w:themeShade="FF"/>
          <w:sz w:val="28"/>
          <w:szCs w:val="28"/>
        </w:rPr>
        <w:t>Maccaretto</w:t>
      </w:r>
      <w:r w:rsidRPr="670817DE" w:rsidR="000F1133">
        <w:rPr>
          <w:rFonts w:ascii="Times New Roman" w:hAnsi="Times New Roman" w:eastAsia="Times New Roman" w:cs="Times New Roman"/>
          <w:color w:val="000000" w:themeColor="text1" w:themeTint="FF" w:themeShade="FF"/>
          <w:sz w:val="28"/>
          <w:szCs w:val="28"/>
        </w:rPr>
        <w:t xml:space="preserve"> prevalga anche in base al criterio “d”, data la sua ben più capiente partecipazione alle tesi (generalmente intese) rispetto al Prof. Pomino. Inoltre, per quanto riguarda i criteri “b” e “c”, questi risultano essere stati valutati in modo coerente.                                                                                </w:t>
      </w:r>
      <w:r w:rsidRPr="670817DE" w:rsidR="00C37089">
        <w:rPr>
          <w:rFonts w:ascii="Times New Roman" w:hAnsi="Times New Roman" w:eastAsia="Times New Roman" w:cs="Times New Roman"/>
          <w:color w:val="000000" w:themeColor="text1" w:themeTint="FF" w:themeShade="FF"/>
          <w:sz w:val="28"/>
          <w:szCs w:val="28"/>
        </w:rPr>
        <w:t xml:space="preserve">                                                </w:t>
      </w:r>
      <w:r w:rsidRPr="670817DE" w:rsidR="000F1133">
        <w:rPr>
          <w:rFonts w:ascii="Times New Roman" w:hAnsi="Times New Roman" w:eastAsia="Times New Roman" w:cs="Times New Roman"/>
          <w:color w:val="000000" w:themeColor="text1" w:themeTint="FF" w:themeShade="FF"/>
          <w:sz w:val="28"/>
          <w:szCs w:val="28"/>
        </w:rPr>
        <w:t>Dunque</w:t>
      </w:r>
      <w:r w:rsidRPr="670817DE" w:rsidR="000F1133">
        <w:rPr>
          <w:rFonts w:ascii="Times New Roman" w:hAnsi="Times New Roman" w:eastAsia="Times New Roman" w:cs="Times New Roman"/>
          <w:color w:val="000000" w:themeColor="text1" w:themeTint="FF" w:themeShade="FF"/>
          <w:sz w:val="28"/>
          <w:szCs w:val="28"/>
        </w:rPr>
        <w:t xml:space="preserve"> risulta palmare che la valutazione condotta dalla Commissione giudicatrice (la quale sostanzialmente pone su un piano di parità i due candidati) in riferimento all'attività didattica, di didattica integrativa e di servizio agli studenti è interamente viziata da manifesta illogicità ed ingiustizia.</w:t>
      </w:r>
    </w:p>
    <w:p w:rsidR="0058641B" w:rsidRDefault="0058641B" w14:paraId="0000003C" w14:textId="77777777">
      <w:pPr>
        <w:spacing w:line="360" w:lineRule="auto"/>
        <w:jc w:val="both"/>
        <w:rPr>
          <w:rFonts w:ascii="Times New Roman" w:hAnsi="Times New Roman" w:eastAsia="Times New Roman" w:cs="Times New Roman"/>
          <w:sz w:val="28"/>
          <w:szCs w:val="28"/>
        </w:rPr>
      </w:pPr>
    </w:p>
    <w:p w:rsidR="0058641B" w:rsidRDefault="000F1133" w14:paraId="0000003D" w14:textId="77777777">
      <w:pPr>
        <w:spacing w:line="360" w:lineRule="auto"/>
        <w:jc w:val="both"/>
        <w:rPr>
          <w:rFonts w:ascii="Times New Roman" w:hAnsi="Times New Roman" w:eastAsia="Times New Roman" w:cs="Times New Roman"/>
          <w:sz w:val="28"/>
          <w:szCs w:val="28"/>
        </w:rPr>
      </w:pPr>
      <w:r w:rsidRPr="670817DE" w:rsidR="000F1133">
        <w:rPr>
          <w:rFonts w:ascii="Times New Roman" w:hAnsi="Times New Roman" w:eastAsia="Times New Roman" w:cs="Times New Roman"/>
          <w:sz w:val="28"/>
          <w:szCs w:val="28"/>
        </w:rPr>
        <w:t>Per quanto concerne il decreto di approvazione dei verbali della commissione giudicatrice, n.99 del 12/12/2024:</w:t>
      </w:r>
    </w:p>
    <w:p w:rsidR="0042199F" w:rsidP="670817DE" w:rsidRDefault="000F1133" w14:paraId="4CC10A9B" w14:textId="105FDFAE">
      <w:pPr>
        <w:numPr>
          <w:ilvl w:val="0"/>
          <w:numId w:val="3"/>
        </w:numPr>
        <w:pBdr>
          <w:top w:val="nil" w:color="000000" w:sz="0" w:space="0"/>
          <w:left w:val="nil" w:color="000000" w:sz="0" w:space="0"/>
          <w:bottom w:val="nil" w:color="000000" w:sz="0" w:space="0"/>
          <w:right w:val="nil" w:color="000000" w:sz="0" w:space="0"/>
          <w:between w:val="nil" w:color="000000" w:sz="0" w:space="0"/>
        </w:pBdr>
        <w:spacing w:line="360" w:lineRule="auto"/>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 xml:space="preserve">Violazione dell’art.4, comma 3, del Regolamento, nella parte in cui si prevede </w:t>
      </w:r>
      <w:r w:rsidRPr="670817DE" w:rsidR="000F1133">
        <w:rPr>
          <w:rFonts w:ascii="Times New Roman" w:hAnsi="Times New Roman" w:eastAsia="Times New Roman" w:cs="Times New Roman"/>
          <w:i w:val="1"/>
          <w:iCs w:val="1"/>
          <w:color w:val="000000" w:themeColor="text1" w:themeTint="FF" w:themeShade="FF"/>
          <w:sz w:val="28"/>
          <w:szCs w:val="28"/>
        </w:rPr>
        <w:t xml:space="preserve">“Nel caso in cui il Rettore riscontri irregolarità nello svolgimento della procedura, con provvedimento motivato, rimette gli atti alla Commissione assegnandole un termine per provvedere a eventuali modifiche”. </w:t>
      </w:r>
      <w:r w:rsidRPr="670817DE" w:rsidR="000F1133">
        <w:rPr>
          <w:rFonts w:ascii="Times New Roman" w:hAnsi="Times New Roman" w:eastAsia="Times New Roman" w:cs="Times New Roman"/>
          <w:color w:val="000000" w:themeColor="text1" w:themeTint="FF" w:themeShade="FF"/>
          <w:sz w:val="28"/>
          <w:szCs w:val="28"/>
        </w:rPr>
        <w:t>Nonostante le evidenti irregolarità sussistenti all’interno dei verbali della commissione e sopr’anzi illustrate, gli stessi sono stati approvati con decreto del Rettore esenti da modifiche e oltretutto in un lasso temporale assai ridotto (due giorni) tale da non consentirgli di verificare empiricamente la mancata sussistenza di irregolarità, ponendosi dunque frontalmente in contrasto con la disposizione regolamentare.</w:t>
      </w:r>
    </w:p>
    <w:p w:rsidRPr="0042199F" w:rsidR="0042199F" w:rsidP="670817DE" w:rsidRDefault="0042199F" w14:paraId="4914C9C3" w14:textId="77777777">
      <w:pPr>
        <w:pBdr>
          <w:top w:val="nil" w:color="000000" w:sz="0" w:space="0"/>
          <w:left w:val="nil" w:color="000000" w:sz="0" w:space="0"/>
          <w:bottom w:val="nil" w:color="000000" w:sz="0" w:space="0"/>
          <w:right w:val="nil" w:color="000000" w:sz="0" w:space="0"/>
          <w:between w:val="nil" w:color="000000" w:sz="0" w:space="0"/>
        </w:pBdr>
        <w:spacing w:line="360" w:lineRule="auto"/>
        <w:jc w:val="both"/>
        <w:rPr>
          <w:rFonts w:ascii="Times New Roman" w:hAnsi="Times New Roman" w:eastAsia="Times New Roman" w:cs="Times New Roman"/>
          <w:color w:val="000000"/>
          <w:sz w:val="28"/>
          <w:szCs w:val="28"/>
        </w:rPr>
      </w:pPr>
    </w:p>
    <w:p w:rsidR="0058641B" w:rsidRDefault="000F1133" w14:paraId="00000040" w14:textId="77777777">
      <w:pPr>
        <w:spacing w:line="360" w:lineRule="auto"/>
        <w:jc w:val="both"/>
        <w:rPr>
          <w:rFonts w:ascii="Times New Roman" w:hAnsi="Times New Roman" w:eastAsia="Times New Roman" w:cs="Times New Roman"/>
          <w:sz w:val="28"/>
          <w:szCs w:val="28"/>
        </w:rPr>
      </w:pPr>
      <w:r w:rsidRPr="670817DE" w:rsidR="000F1133">
        <w:rPr>
          <w:rFonts w:ascii="Times New Roman" w:hAnsi="Times New Roman" w:eastAsia="Times New Roman" w:cs="Times New Roman"/>
          <w:sz w:val="28"/>
          <w:szCs w:val="28"/>
        </w:rPr>
        <w:t>Per quanto concerne la delibera del Consiglio di Dipartimento di Scienze economiche e statistiche, n.16 del 10/01/2025:</w:t>
      </w:r>
    </w:p>
    <w:p w:rsidR="0058641B" w:rsidP="670817DE" w:rsidRDefault="000F1133" w14:paraId="00000041" w14:textId="77777777">
      <w:pPr>
        <w:numPr>
          <w:ilvl w:val="0"/>
          <w:numId w:val="4"/>
        </w:numPr>
        <w:pBdr>
          <w:top w:val="nil" w:color="000000" w:sz="0" w:space="0"/>
          <w:left w:val="nil" w:color="000000" w:sz="0" w:space="0"/>
          <w:bottom w:val="nil" w:color="000000" w:sz="0" w:space="0"/>
          <w:right w:val="nil" w:color="000000" w:sz="0" w:space="0"/>
          <w:between w:val="nil" w:color="000000" w:sz="0" w:space="0"/>
        </w:pBdr>
        <w:spacing w:after="0" w:line="360" w:lineRule="auto"/>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Violazione e falsa applicazione dell’art 24, commi 5 e 6, della L. 240/2010 e del D.M. 344/2011, violazione del principio di legalità dell’azione amministrativa (art.1 L. 241/90) e dell’art. 97 Cost. (principio di buon andamento); come espletato in precedenza con riferimento al Regolamento e al bando.</w:t>
      </w:r>
    </w:p>
    <w:p w:rsidR="0058641B" w:rsidP="670817DE" w:rsidRDefault="000F1133" w14:paraId="00000042" w14:textId="77777777">
      <w:pPr>
        <w:numPr>
          <w:ilvl w:val="0"/>
          <w:numId w:val="4"/>
        </w:numPr>
        <w:pBdr>
          <w:top w:val="nil" w:color="000000" w:sz="0" w:space="0"/>
          <w:left w:val="nil" w:color="000000" w:sz="0" w:space="0"/>
          <w:bottom w:val="nil" w:color="000000" w:sz="0" w:space="0"/>
          <w:right w:val="nil" w:color="000000" w:sz="0" w:space="0"/>
          <w:between w:val="nil" w:color="000000" w:sz="0" w:space="0"/>
        </w:pBdr>
        <w:spacing w:after="0" w:line="360" w:lineRule="auto"/>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 xml:space="preserve">Sviamento di potere e vizio di incompetenza, illogicità ed ingiustizia manifeste, violazione degli artt. 7 e 8 (nella parte in cui prevede </w:t>
      </w:r>
      <w:r w:rsidRPr="670817DE" w:rsidR="000F1133">
        <w:rPr>
          <w:rFonts w:ascii="Times New Roman" w:hAnsi="Times New Roman" w:eastAsia="Times New Roman" w:cs="Times New Roman"/>
          <w:i w:val="1"/>
          <w:iCs w:val="1"/>
          <w:color w:val="000000" w:themeColor="text1" w:themeTint="FF" w:themeShade="FF"/>
          <w:sz w:val="28"/>
          <w:szCs w:val="28"/>
        </w:rPr>
        <w:t>“Il Dipartimento designa il vincitore con motivata delibera”</w:t>
      </w:r>
      <w:r w:rsidRPr="670817DE" w:rsidR="000F1133">
        <w:rPr>
          <w:rFonts w:ascii="Times New Roman" w:hAnsi="Times New Roman" w:eastAsia="Times New Roman" w:cs="Times New Roman"/>
          <w:color w:val="000000" w:themeColor="text1" w:themeTint="FF" w:themeShade="FF"/>
          <w:sz w:val="28"/>
          <w:szCs w:val="28"/>
        </w:rPr>
        <w:t xml:space="preserve">) del bando, nonché dell’art.3 L.241/90; il Consiglio di Dipartimento, pur risultando quindi del tutto incompetente a svolgere tale compito di cui, </w:t>
      </w:r>
      <w:r w:rsidRPr="670817DE" w:rsidR="000F1133">
        <w:rPr>
          <w:rFonts w:ascii="Times New Roman" w:hAnsi="Times New Roman" w:eastAsia="Times New Roman" w:cs="Times New Roman"/>
          <w:color w:val="000000" w:themeColor="text1" w:themeTint="FF" w:themeShade="FF"/>
          <w:sz w:val="28"/>
          <w:szCs w:val="28"/>
        </w:rPr>
        <w:t>nomen</w:t>
      </w:r>
      <w:r w:rsidRPr="670817DE" w:rsidR="000F1133">
        <w:rPr>
          <w:rFonts w:ascii="Times New Roman" w:hAnsi="Times New Roman" w:eastAsia="Times New Roman" w:cs="Times New Roman"/>
          <w:color w:val="000000" w:themeColor="text1" w:themeTint="FF" w:themeShade="FF"/>
          <w:sz w:val="28"/>
          <w:szCs w:val="28"/>
        </w:rPr>
        <w:t xml:space="preserve"> </w:t>
      </w:r>
      <w:r w:rsidRPr="670817DE" w:rsidR="000F1133">
        <w:rPr>
          <w:rFonts w:ascii="Times New Roman" w:hAnsi="Times New Roman" w:eastAsia="Times New Roman" w:cs="Times New Roman"/>
          <w:color w:val="000000" w:themeColor="text1" w:themeTint="FF" w:themeShade="FF"/>
          <w:sz w:val="28"/>
          <w:szCs w:val="28"/>
        </w:rPr>
        <w:t>juris</w:t>
      </w:r>
      <w:r w:rsidRPr="670817DE" w:rsidR="000F1133">
        <w:rPr>
          <w:rFonts w:ascii="Times New Roman" w:hAnsi="Times New Roman" w:eastAsia="Times New Roman" w:cs="Times New Roman"/>
          <w:color w:val="000000" w:themeColor="text1" w:themeTint="FF" w:themeShade="FF"/>
          <w:sz w:val="28"/>
          <w:szCs w:val="28"/>
        </w:rPr>
        <w:t xml:space="preserve">, è titolare la commissione, ha tuttavia provveduto, data la situazione di parità dei candidati così come prospettatagli da quest’ultima, a comparare i due profili in questione in ossequio ai tre criteri elencati ai sensi dell’art.7 del bando di gara. </w:t>
      </w:r>
    </w:p>
    <w:p w:rsidR="0058641B" w:rsidP="670817DE" w:rsidRDefault="000F1133" w14:paraId="00000043" w14:textId="68A441F3">
      <w:pPr>
        <w:pBdr>
          <w:top w:val="nil" w:color="000000" w:sz="0" w:space="0"/>
          <w:left w:val="nil" w:color="000000" w:sz="0" w:space="0"/>
          <w:bottom w:val="nil" w:color="000000" w:sz="0" w:space="0"/>
          <w:right w:val="nil" w:color="000000" w:sz="0" w:space="0"/>
          <w:between w:val="nil" w:color="000000" w:sz="0" w:space="0"/>
        </w:pBdr>
        <w:spacing w:after="0" w:line="360" w:lineRule="auto"/>
        <w:ind w:left="720"/>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 xml:space="preserve">Il procedimento, ancorché illegittimo a monte (visti i motivi più volte citati), è stato condotto in modo manifestamente illogico ed ingiusto: laddove, in riferimento al primo criterio, la conclusione è stata corretta e coerente, in relazione al secondo criterio (peso delle attività organizzative e ruoli rivestiti a favore del Dipartimento e dell’Ateneo) si nota invece che esso ha anteposto la competenza del prof. Pomino. Ne consegue che l’organo, nel corso di tale valutazione, non si è curato del curriculum presentato dalla prof.ssa </w:t>
      </w:r>
      <w:r w:rsidRPr="670817DE" w:rsidR="000F1133">
        <w:rPr>
          <w:rFonts w:ascii="Times New Roman" w:hAnsi="Times New Roman" w:eastAsia="Times New Roman" w:cs="Times New Roman"/>
          <w:color w:val="000000" w:themeColor="text1" w:themeTint="FF" w:themeShade="FF"/>
          <w:sz w:val="28"/>
          <w:szCs w:val="28"/>
        </w:rPr>
        <w:t>Maccaretto</w:t>
      </w:r>
      <w:r w:rsidRPr="670817DE" w:rsidR="000F1133">
        <w:rPr>
          <w:rFonts w:ascii="Times New Roman" w:hAnsi="Times New Roman" w:eastAsia="Times New Roman" w:cs="Times New Roman"/>
          <w:color w:val="000000" w:themeColor="text1" w:themeTint="FF" w:themeShade="FF"/>
          <w:sz w:val="28"/>
          <w:szCs w:val="28"/>
        </w:rPr>
        <w:t>, neutralizzando dunque la carriera da lei svolta presso l’Università di Fiorenza a partire dal 1996 ad oggi (come ricercatrice ed in seguito prof.ssa associata alternativamente nei settori SECS-P/03 e SECS-P/06) per favorire quella del prof. Pomino, impegnato presso l’Ateneo dal 2008 (come ricercatore ed in seguito prof. associato nel</w:t>
      </w:r>
      <w:r w:rsidRPr="670817DE" w:rsidR="0042199F">
        <w:rPr>
          <w:rFonts w:ascii="Times New Roman" w:hAnsi="Times New Roman" w:eastAsia="Times New Roman" w:cs="Times New Roman"/>
          <w:color w:val="000000" w:themeColor="text1" w:themeTint="FF" w:themeShade="FF"/>
          <w:sz w:val="28"/>
          <w:szCs w:val="28"/>
        </w:rPr>
        <w:t xml:space="preserve"> </w:t>
      </w:r>
      <w:r w:rsidRPr="670817DE" w:rsidR="000F1133">
        <w:rPr>
          <w:rFonts w:ascii="Times New Roman" w:hAnsi="Times New Roman" w:eastAsia="Times New Roman" w:cs="Times New Roman"/>
          <w:color w:val="000000" w:themeColor="text1" w:themeTint="FF" w:themeShade="FF"/>
          <w:sz w:val="28"/>
          <w:szCs w:val="28"/>
        </w:rPr>
        <w:t>settore SECS-P/01). Ergo, un lasso temporale che fa intendere precipuamente la netta prevalenza dell’assistita. Anche per quanto riguarda il terzo criterio (impegno nell’attività di didattica post-</w:t>
      </w:r>
      <w:r w:rsidRPr="670817DE" w:rsidR="000F1133">
        <w:rPr>
          <w:rFonts w:ascii="Times New Roman" w:hAnsi="Times New Roman" w:eastAsia="Times New Roman" w:cs="Times New Roman"/>
          <w:color w:val="000000" w:themeColor="text1" w:themeTint="FF" w:themeShade="FF"/>
          <w:sz w:val="28"/>
          <w:szCs w:val="28"/>
        </w:rPr>
        <w:t>lauream</w:t>
      </w:r>
      <w:r w:rsidRPr="670817DE" w:rsidR="000F1133">
        <w:rPr>
          <w:rFonts w:ascii="Times New Roman" w:hAnsi="Times New Roman" w:eastAsia="Times New Roman" w:cs="Times New Roman"/>
          <w:color w:val="000000" w:themeColor="text1" w:themeTint="FF" w:themeShade="FF"/>
          <w:sz w:val="28"/>
          <w:szCs w:val="28"/>
        </w:rPr>
        <w:t xml:space="preserve">), non è stata riconosciuta la prevalenza della prof.ssa </w:t>
      </w:r>
      <w:r w:rsidRPr="670817DE" w:rsidR="000F1133">
        <w:rPr>
          <w:rFonts w:ascii="Times New Roman" w:hAnsi="Times New Roman" w:eastAsia="Times New Roman" w:cs="Times New Roman"/>
          <w:color w:val="000000" w:themeColor="text1" w:themeTint="FF" w:themeShade="FF"/>
          <w:sz w:val="28"/>
          <w:szCs w:val="28"/>
        </w:rPr>
        <w:t>Maccaretto</w:t>
      </w:r>
      <w:r w:rsidRPr="670817DE" w:rsidR="000F1133">
        <w:rPr>
          <w:rFonts w:ascii="Times New Roman" w:hAnsi="Times New Roman" w:eastAsia="Times New Roman" w:cs="Times New Roman"/>
          <w:color w:val="000000" w:themeColor="text1" w:themeTint="FF" w:themeShade="FF"/>
          <w:sz w:val="28"/>
          <w:szCs w:val="28"/>
        </w:rPr>
        <w:t>, sebbene possa vantare più ore di insegnamento riferite al settore concorsuale in esame ed un numero elevatamente superiore di tesi triennali o magistrali supervisionate, come espletato in precedenza per i verbali della commissione giudicatrice.</w:t>
      </w:r>
    </w:p>
    <w:p w:rsidR="0058641B" w:rsidP="670817DE" w:rsidRDefault="000F1133" w14:paraId="00000044" w14:textId="77777777">
      <w:pPr>
        <w:pBdr>
          <w:top w:val="nil" w:color="000000" w:sz="0" w:space="0"/>
          <w:left w:val="nil" w:color="000000" w:sz="0" w:space="0"/>
          <w:bottom w:val="nil" w:color="000000" w:sz="0" w:space="0"/>
          <w:right w:val="nil" w:color="000000" w:sz="0" w:space="0"/>
          <w:between w:val="nil" w:color="000000" w:sz="0" w:space="0"/>
        </w:pBdr>
        <w:spacing w:after="0" w:line="360" w:lineRule="auto"/>
        <w:ind w:left="720"/>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Inoltre, la delibera è stata emessa in difetto di motivazione, provocando dunque una violazione dell’art 8 del bando e dell’art.3 della L.241/90.</w:t>
      </w:r>
    </w:p>
    <w:p w:rsidR="0058641B" w:rsidP="670817DE" w:rsidRDefault="000F1133" w14:paraId="00000045" w14:textId="77777777">
      <w:pPr>
        <w:pBdr>
          <w:top w:val="nil" w:color="000000" w:sz="0" w:space="0"/>
          <w:left w:val="nil" w:color="000000" w:sz="0" w:space="0"/>
          <w:bottom w:val="nil" w:color="000000" w:sz="0" w:space="0"/>
          <w:right w:val="nil" w:color="000000" w:sz="0" w:space="0"/>
          <w:between w:val="nil" w:color="000000" w:sz="0" w:space="0"/>
        </w:pBdr>
        <w:spacing w:after="0" w:line="360" w:lineRule="auto"/>
        <w:ind w:left="720"/>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Ne consegue in definitiva che, sulla base dei motivi sopra esposti, tale delibera risulta evidentemente viziata.</w:t>
      </w:r>
    </w:p>
    <w:p w:rsidR="0058641B" w:rsidP="670817DE" w:rsidRDefault="0058641B" w14:paraId="00000046" w14:textId="77777777">
      <w:pPr>
        <w:pBdr>
          <w:top w:val="nil" w:color="000000" w:sz="0" w:space="0"/>
          <w:left w:val="nil" w:color="000000" w:sz="0" w:space="0"/>
          <w:bottom w:val="nil" w:color="000000" w:sz="0" w:space="0"/>
          <w:right w:val="nil" w:color="000000" w:sz="0" w:space="0"/>
          <w:between w:val="nil" w:color="000000" w:sz="0" w:space="0"/>
        </w:pBdr>
        <w:spacing w:line="360" w:lineRule="auto"/>
        <w:ind w:left="720"/>
        <w:jc w:val="both"/>
        <w:rPr>
          <w:rFonts w:ascii="Times New Roman" w:hAnsi="Times New Roman" w:eastAsia="Times New Roman" w:cs="Times New Roman"/>
          <w:color w:val="000000"/>
          <w:sz w:val="28"/>
          <w:szCs w:val="28"/>
        </w:rPr>
      </w:pPr>
    </w:p>
    <w:p w:rsidR="0058641B" w:rsidP="670817DE" w:rsidRDefault="000F1133" w14:paraId="00000047" w14:textId="77777777">
      <w:pPr>
        <w:spacing w:line="360" w:lineRule="auto"/>
        <w:jc w:val="center"/>
        <w:rPr>
          <w:rFonts w:ascii="Times New Roman" w:hAnsi="Times New Roman" w:eastAsia="Times New Roman" w:cs="Times New Roman"/>
          <w:b w:val="1"/>
          <w:bCs w:val="1"/>
          <w:sz w:val="28"/>
          <w:szCs w:val="28"/>
        </w:rPr>
      </w:pPr>
      <w:r w:rsidRPr="670817DE" w:rsidR="000F1133">
        <w:rPr>
          <w:rFonts w:ascii="Times New Roman" w:hAnsi="Times New Roman" w:eastAsia="Times New Roman" w:cs="Times New Roman"/>
          <w:b w:val="1"/>
          <w:bCs w:val="1"/>
          <w:sz w:val="28"/>
          <w:szCs w:val="28"/>
        </w:rPr>
        <w:t>RISARCIMENTO DEL DANNO</w:t>
      </w:r>
    </w:p>
    <w:p w:rsidR="000137C5" w:rsidRDefault="000F1133" w14:paraId="79547E0E" w14:textId="3AFD372E">
      <w:pPr>
        <w:spacing w:line="360" w:lineRule="auto"/>
        <w:jc w:val="both"/>
        <w:rPr>
          <w:rFonts w:ascii="Times New Roman" w:hAnsi="Times New Roman" w:eastAsia="Times New Roman" w:cs="Times New Roman"/>
          <w:sz w:val="28"/>
          <w:szCs w:val="28"/>
        </w:rPr>
      </w:pPr>
      <w:r w:rsidRPr="670817DE" w:rsidR="000F1133">
        <w:rPr>
          <w:rFonts w:ascii="Times New Roman" w:hAnsi="Times New Roman" w:eastAsia="Times New Roman" w:cs="Times New Roman"/>
          <w:sz w:val="28"/>
          <w:szCs w:val="28"/>
        </w:rPr>
        <w:t>L’illegittimità della procedur</w:t>
      </w:r>
      <w:r w:rsidRPr="670817DE" w:rsidR="009531BD">
        <w:rPr>
          <w:rFonts w:ascii="Times New Roman" w:hAnsi="Times New Roman" w:eastAsia="Times New Roman" w:cs="Times New Roman"/>
          <w:sz w:val="28"/>
          <w:szCs w:val="28"/>
        </w:rPr>
        <w:t>a</w:t>
      </w:r>
      <w:r w:rsidRPr="670817DE" w:rsidR="000F1133">
        <w:rPr>
          <w:rFonts w:ascii="Times New Roman" w:hAnsi="Times New Roman" w:eastAsia="Times New Roman" w:cs="Times New Roman"/>
          <w:sz w:val="28"/>
          <w:szCs w:val="28"/>
        </w:rPr>
        <w:t xml:space="preserve"> </w:t>
      </w:r>
      <w:r w:rsidRPr="670817DE" w:rsidR="001B4B50">
        <w:rPr>
          <w:rFonts w:ascii="Times New Roman" w:hAnsi="Times New Roman" w:eastAsia="Times New Roman" w:cs="Times New Roman"/>
          <w:sz w:val="28"/>
          <w:szCs w:val="28"/>
        </w:rPr>
        <w:t>di valutazione dei candidati</w:t>
      </w:r>
      <w:r w:rsidRPr="670817DE" w:rsidR="003C73B0">
        <w:rPr>
          <w:rFonts w:ascii="Times New Roman" w:hAnsi="Times New Roman" w:eastAsia="Times New Roman" w:cs="Times New Roman"/>
          <w:sz w:val="28"/>
          <w:szCs w:val="28"/>
        </w:rPr>
        <w:t>,</w:t>
      </w:r>
      <w:r w:rsidRPr="670817DE" w:rsidR="001B4B50">
        <w:rPr>
          <w:rFonts w:ascii="Times New Roman" w:hAnsi="Times New Roman" w:eastAsia="Times New Roman" w:cs="Times New Roman"/>
          <w:sz w:val="28"/>
          <w:szCs w:val="28"/>
        </w:rPr>
        <w:t xml:space="preserve"> </w:t>
      </w:r>
      <w:r w:rsidRPr="670817DE" w:rsidR="000F1133">
        <w:rPr>
          <w:rFonts w:ascii="Times New Roman" w:hAnsi="Times New Roman" w:eastAsia="Times New Roman" w:cs="Times New Roman"/>
          <w:sz w:val="28"/>
          <w:szCs w:val="28"/>
        </w:rPr>
        <w:t>che h</w:t>
      </w:r>
      <w:r w:rsidRPr="670817DE" w:rsidR="00A55679">
        <w:rPr>
          <w:rFonts w:ascii="Times New Roman" w:hAnsi="Times New Roman" w:eastAsia="Times New Roman" w:cs="Times New Roman"/>
          <w:sz w:val="28"/>
          <w:szCs w:val="28"/>
        </w:rPr>
        <w:t>a</w:t>
      </w:r>
      <w:r w:rsidRPr="670817DE" w:rsidR="000F1133">
        <w:rPr>
          <w:rFonts w:ascii="Times New Roman" w:hAnsi="Times New Roman" w:eastAsia="Times New Roman" w:cs="Times New Roman"/>
          <w:sz w:val="28"/>
          <w:szCs w:val="28"/>
        </w:rPr>
        <w:t xml:space="preserve"> </w:t>
      </w:r>
      <w:r w:rsidRPr="670817DE" w:rsidR="00A55679">
        <w:rPr>
          <w:rFonts w:ascii="Times New Roman" w:hAnsi="Times New Roman" w:eastAsia="Times New Roman" w:cs="Times New Roman"/>
          <w:sz w:val="28"/>
          <w:szCs w:val="28"/>
        </w:rPr>
        <w:t xml:space="preserve">conseguentemente </w:t>
      </w:r>
      <w:r w:rsidRPr="670817DE" w:rsidR="000F1133">
        <w:rPr>
          <w:rFonts w:ascii="Times New Roman" w:hAnsi="Times New Roman" w:eastAsia="Times New Roman" w:cs="Times New Roman"/>
          <w:sz w:val="28"/>
          <w:szCs w:val="28"/>
        </w:rPr>
        <w:t xml:space="preserve">comportato la nomina per il posto di professore ordinario </w:t>
      </w:r>
      <w:r w:rsidRPr="670817DE" w:rsidR="009531BD">
        <w:rPr>
          <w:rFonts w:ascii="Times New Roman" w:hAnsi="Times New Roman" w:eastAsia="Times New Roman" w:cs="Times New Roman"/>
          <w:sz w:val="28"/>
          <w:szCs w:val="28"/>
        </w:rPr>
        <w:t>de</w:t>
      </w:r>
      <w:r w:rsidRPr="670817DE" w:rsidR="000F1133">
        <w:rPr>
          <w:rFonts w:ascii="Times New Roman" w:hAnsi="Times New Roman" w:eastAsia="Times New Roman" w:cs="Times New Roman"/>
          <w:sz w:val="28"/>
          <w:szCs w:val="28"/>
        </w:rPr>
        <w:t xml:space="preserve">l </w:t>
      </w:r>
      <w:r w:rsidRPr="670817DE" w:rsidR="00545C5A">
        <w:rPr>
          <w:rFonts w:ascii="Times New Roman" w:hAnsi="Times New Roman" w:eastAsia="Times New Roman" w:cs="Times New Roman"/>
          <w:sz w:val="28"/>
          <w:szCs w:val="28"/>
        </w:rPr>
        <w:t>p</w:t>
      </w:r>
      <w:r w:rsidRPr="670817DE" w:rsidR="000F1133">
        <w:rPr>
          <w:rFonts w:ascii="Times New Roman" w:hAnsi="Times New Roman" w:eastAsia="Times New Roman" w:cs="Times New Roman"/>
          <w:sz w:val="28"/>
          <w:szCs w:val="28"/>
        </w:rPr>
        <w:t xml:space="preserve">rof. Pomino, </w:t>
      </w:r>
      <w:r w:rsidRPr="670817DE" w:rsidR="001B4B50">
        <w:rPr>
          <w:rFonts w:ascii="Times New Roman" w:hAnsi="Times New Roman" w:eastAsia="Times New Roman" w:cs="Times New Roman"/>
          <w:sz w:val="28"/>
          <w:szCs w:val="28"/>
        </w:rPr>
        <w:t xml:space="preserve">derivante dal comportamento dell’Amministrazione resistente, </w:t>
      </w:r>
      <w:r w:rsidRPr="670817DE" w:rsidR="000F1133">
        <w:rPr>
          <w:rFonts w:ascii="Times New Roman" w:hAnsi="Times New Roman" w:eastAsia="Times New Roman" w:cs="Times New Roman"/>
          <w:sz w:val="28"/>
          <w:szCs w:val="28"/>
        </w:rPr>
        <w:t xml:space="preserve">ha determinato per la ricorrente evidenti </w:t>
      </w:r>
      <w:r w:rsidRPr="670817DE" w:rsidR="000F1133">
        <w:rPr>
          <w:rFonts w:ascii="Times New Roman" w:hAnsi="Times New Roman" w:eastAsia="Times New Roman" w:cs="Times New Roman"/>
          <w:b w:val="1"/>
          <w:bCs w:val="1"/>
          <w:sz w:val="28"/>
          <w:szCs w:val="28"/>
        </w:rPr>
        <w:t>danni patrimoniali</w:t>
      </w:r>
      <w:r w:rsidRPr="670817DE" w:rsidR="000F1133">
        <w:rPr>
          <w:rFonts w:ascii="Times New Roman" w:hAnsi="Times New Roman" w:eastAsia="Times New Roman" w:cs="Times New Roman"/>
          <w:sz w:val="28"/>
          <w:szCs w:val="28"/>
        </w:rPr>
        <w:t xml:space="preserve"> (mancata percezione dello stipendio</w:t>
      </w:r>
      <w:r w:rsidRPr="670817DE" w:rsidR="009F31F9">
        <w:rPr>
          <w:rFonts w:ascii="Times New Roman" w:hAnsi="Times New Roman" w:eastAsia="Times New Roman" w:cs="Times New Roman"/>
          <w:sz w:val="28"/>
          <w:szCs w:val="28"/>
        </w:rPr>
        <w:t>, perdita di chance</w:t>
      </w:r>
      <w:r w:rsidRPr="670817DE" w:rsidR="000F1133">
        <w:rPr>
          <w:rFonts w:ascii="Times New Roman" w:hAnsi="Times New Roman" w:eastAsia="Times New Roman" w:cs="Times New Roman"/>
          <w:sz w:val="28"/>
          <w:szCs w:val="28"/>
        </w:rPr>
        <w:t>) e</w:t>
      </w:r>
      <w:r w:rsidRPr="670817DE" w:rsidR="001B4B50">
        <w:rPr>
          <w:rFonts w:ascii="Times New Roman" w:hAnsi="Times New Roman" w:eastAsia="Times New Roman" w:cs="Times New Roman"/>
          <w:sz w:val="28"/>
          <w:szCs w:val="28"/>
        </w:rPr>
        <w:t xml:space="preserve"> </w:t>
      </w:r>
      <w:r w:rsidRPr="670817DE" w:rsidR="000F1133">
        <w:rPr>
          <w:rFonts w:ascii="Times New Roman" w:hAnsi="Times New Roman" w:eastAsia="Times New Roman" w:cs="Times New Roman"/>
          <w:b w:val="1"/>
          <w:bCs w:val="1"/>
          <w:sz w:val="28"/>
          <w:szCs w:val="28"/>
        </w:rPr>
        <w:t>non patrimoniali</w:t>
      </w:r>
      <w:r w:rsidRPr="670817DE" w:rsidR="00C92C39">
        <w:rPr>
          <w:rFonts w:ascii="Times New Roman" w:hAnsi="Times New Roman" w:eastAsia="Times New Roman" w:cs="Times New Roman"/>
          <w:b w:val="1"/>
          <w:bCs w:val="1"/>
          <w:sz w:val="28"/>
          <w:szCs w:val="28"/>
        </w:rPr>
        <w:t xml:space="preserve"> </w:t>
      </w:r>
      <w:r w:rsidRPr="670817DE" w:rsidR="00BD43D9">
        <w:rPr>
          <w:rFonts w:ascii="Times New Roman" w:hAnsi="Times New Roman" w:eastAsia="Times New Roman" w:cs="Times New Roman"/>
          <w:sz w:val="28"/>
          <w:szCs w:val="28"/>
        </w:rPr>
        <w:t>(</w:t>
      </w:r>
      <w:r w:rsidRPr="670817DE" w:rsidR="00E61B94">
        <w:rPr>
          <w:rFonts w:ascii="Times New Roman" w:hAnsi="Times New Roman" w:eastAsia="Times New Roman" w:cs="Times New Roman"/>
          <w:sz w:val="28"/>
          <w:szCs w:val="28"/>
        </w:rPr>
        <w:t>dann</w:t>
      </w:r>
      <w:r w:rsidRPr="670817DE" w:rsidR="001B4B50">
        <w:rPr>
          <w:rFonts w:ascii="Times New Roman" w:hAnsi="Times New Roman" w:eastAsia="Times New Roman" w:cs="Times New Roman"/>
          <w:sz w:val="28"/>
          <w:szCs w:val="28"/>
        </w:rPr>
        <w:t>i</w:t>
      </w:r>
      <w:r w:rsidRPr="670817DE" w:rsidR="00E61B94">
        <w:rPr>
          <w:rFonts w:ascii="Times New Roman" w:hAnsi="Times New Roman" w:eastAsia="Times New Roman" w:cs="Times New Roman"/>
          <w:sz w:val="28"/>
          <w:szCs w:val="28"/>
        </w:rPr>
        <w:t xml:space="preserve"> curricular</w:t>
      </w:r>
      <w:r w:rsidRPr="670817DE" w:rsidR="001B4B50">
        <w:rPr>
          <w:rFonts w:ascii="Times New Roman" w:hAnsi="Times New Roman" w:eastAsia="Times New Roman" w:cs="Times New Roman"/>
          <w:sz w:val="28"/>
          <w:szCs w:val="28"/>
        </w:rPr>
        <w:t>i</w:t>
      </w:r>
      <w:r w:rsidRPr="670817DE" w:rsidR="00443759">
        <w:rPr>
          <w:rFonts w:ascii="Times New Roman" w:hAnsi="Times New Roman" w:eastAsia="Times New Roman" w:cs="Times New Roman"/>
          <w:sz w:val="28"/>
          <w:szCs w:val="28"/>
        </w:rPr>
        <w:t>, effetti giuridici dell’incarico</w:t>
      </w:r>
      <w:r w:rsidRPr="670817DE" w:rsidR="00BD43D9">
        <w:rPr>
          <w:rFonts w:ascii="Times New Roman" w:hAnsi="Times New Roman" w:eastAsia="Times New Roman" w:cs="Times New Roman"/>
          <w:sz w:val="28"/>
          <w:szCs w:val="28"/>
        </w:rPr>
        <w:t>)</w:t>
      </w:r>
      <w:r w:rsidRPr="670817DE" w:rsidR="003C73B0">
        <w:rPr>
          <w:rFonts w:ascii="Times New Roman" w:hAnsi="Times New Roman" w:eastAsia="Times New Roman" w:cs="Times New Roman"/>
          <w:sz w:val="28"/>
          <w:szCs w:val="28"/>
        </w:rPr>
        <w:t xml:space="preserve"> che devono essere oggetto di ristoro</w:t>
      </w:r>
      <w:r w:rsidRPr="670817DE" w:rsidR="00A55679">
        <w:rPr>
          <w:rFonts w:ascii="Times New Roman" w:hAnsi="Times New Roman" w:eastAsia="Times New Roman" w:cs="Times New Roman"/>
          <w:sz w:val="28"/>
          <w:szCs w:val="28"/>
        </w:rPr>
        <w:t>.</w:t>
      </w:r>
    </w:p>
    <w:p w:rsidR="00263A05" w:rsidP="670817DE" w:rsidRDefault="000137C5" w14:paraId="7C674235" w14:textId="3C139EC1">
      <w:pPr>
        <w:spacing w:line="360" w:lineRule="auto"/>
        <w:jc w:val="both"/>
        <w:rPr>
          <w:rFonts w:ascii="Times New Roman" w:hAnsi="Times New Roman" w:eastAsia="Times New Roman" w:cs="Times New Roman"/>
          <w:b w:val="1"/>
          <w:bCs w:val="1"/>
          <w:sz w:val="28"/>
          <w:szCs w:val="28"/>
        </w:rPr>
      </w:pPr>
      <w:r w:rsidRPr="670817DE" w:rsidR="000137C5">
        <w:rPr>
          <w:rFonts w:ascii="Times New Roman" w:hAnsi="Times New Roman" w:eastAsia="Times New Roman" w:cs="Times New Roman"/>
          <w:sz w:val="28"/>
          <w:szCs w:val="28"/>
        </w:rPr>
        <w:t>Si chiede, pertanto, la condanna dell’Università di Fiorenza al risarcimento del danno per equivalente (commisurat</w:t>
      </w:r>
      <w:r w:rsidRPr="670817DE" w:rsidR="008F2EF5">
        <w:rPr>
          <w:rFonts w:ascii="Times New Roman" w:hAnsi="Times New Roman" w:eastAsia="Times New Roman" w:cs="Times New Roman"/>
          <w:sz w:val="28"/>
          <w:szCs w:val="28"/>
        </w:rPr>
        <w:t>a</w:t>
      </w:r>
      <w:r w:rsidRPr="670817DE" w:rsidR="000137C5">
        <w:rPr>
          <w:rFonts w:ascii="Times New Roman" w:hAnsi="Times New Roman" w:eastAsia="Times New Roman" w:cs="Times New Roman"/>
          <w:sz w:val="28"/>
          <w:szCs w:val="28"/>
        </w:rPr>
        <w:t xml:space="preserve"> agli stipendi non percepiti dalla ricorrente nel lasso di tempo intercorrente tra la nomina del prof. Pomino </w:t>
      </w:r>
      <w:r w:rsidRPr="670817DE" w:rsidR="008F2EF5">
        <w:rPr>
          <w:rFonts w:ascii="Times New Roman" w:hAnsi="Times New Roman" w:eastAsia="Times New Roman" w:cs="Times New Roman"/>
          <w:sz w:val="28"/>
          <w:szCs w:val="28"/>
        </w:rPr>
        <w:t xml:space="preserve">e </w:t>
      </w:r>
      <w:r w:rsidRPr="670817DE" w:rsidR="000137C5">
        <w:rPr>
          <w:rFonts w:ascii="Times New Roman" w:hAnsi="Times New Roman" w:eastAsia="Times New Roman" w:cs="Times New Roman"/>
          <w:sz w:val="28"/>
          <w:szCs w:val="28"/>
        </w:rPr>
        <w:t xml:space="preserve">la pronunzia del T.A.R. adito) </w:t>
      </w:r>
      <w:r w:rsidRPr="670817DE" w:rsidR="00573C33">
        <w:rPr>
          <w:rFonts w:ascii="Times New Roman" w:hAnsi="Times New Roman" w:eastAsia="Times New Roman" w:cs="Times New Roman"/>
          <w:sz w:val="28"/>
          <w:szCs w:val="28"/>
        </w:rPr>
        <w:t xml:space="preserve">secondo </w:t>
      </w:r>
      <w:r w:rsidRPr="670817DE" w:rsidR="000137C5">
        <w:rPr>
          <w:rFonts w:ascii="Times New Roman" w:hAnsi="Times New Roman" w:eastAsia="Times New Roman" w:cs="Times New Roman"/>
          <w:sz w:val="28"/>
          <w:szCs w:val="28"/>
        </w:rPr>
        <w:t xml:space="preserve">giustizia ed equità (con riserva di avanzare anche ulteriore autonoma domanda di risarcimento dei danni subiti e </w:t>
      </w:r>
      <w:r w:rsidRPr="670817DE" w:rsidR="000137C5">
        <w:rPr>
          <w:rFonts w:ascii="Times New Roman" w:hAnsi="Times New Roman" w:eastAsia="Times New Roman" w:cs="Times New Roman"/>
          <w:sz w:val="28"/>
          <w:szCs w:val="28"/>
        </w:rPr>
        <w:t>subendi</w:t>
      </w:r>
      <w:r w:rsidRPr="670817DE" w:rsidR="000137C5">
        <w:rPr>
          <w:rFonts w:ascii="Times New Roman" w:hAnsi="Times New Roman" w:eastAsia="Times New Roman" w:cs="Times New Roman"/>
          <w:sz w:val="28"/>
          <w:szCs w:val="28"/>
        </w:rPr>
        <w:t>).</w:t>
      </w:r>
    </w:p>
    <w:p w:rsidR="0042199F" w:rsidP="670817DE" w:rsidRDefault="0042199F" w14:paraId="57BE2FD9" w14:textId="363E860D">
      <w:pPr>
        <w:spacing w:line="360" w:lineRule="auto"/>
        <w:jc w:val="both"/>
        <w:rPr>
          <w:rFonts w:ascii="Times New Roman" w:hAnsi="Times New Roman" w:eastAsia="Times New Roman" w:cs="Times New Roman"/>
          <w:b w:val="1"/>
          <w:bCs w:val="1"/>
          <w:sz w:val="28"/>
          <w:szCs w:val="28"/>
        </w:rPr>
      </w:pPr>
    </w:p>
    <w:p w:rsidR="0042199F" w:rsidP="670817DE" w:rsidRDefault="0042199F" w14:paraId="17A981FB" w14:textId="5CEC4B2E">
      <w:pPr>
        <w:spacing w:line="360" w:lineRule="auto"/>
        <w:jc w:val="both"/>
        <w:rPr>
          <w:rFonts w:ascii="Times New Roman" w:hAnsi="Times New Roman" w:eastAsia="Times New Roman" w:cs="Times New Roman"/>
          <w:b w:val="1"/>
          <w:bCs w:val="1"/>
          <w:sz w:val="28"/>
          <w:szCs w:val="28"/>
        </w:rPr>
      </w:pPr>
    </w:p>
    <w:p w:rsidRPr="0042199F" w:rsidR="0042199F" w:rsidP="670817DE" w:rsidRDefault="0042199F" w14:paraId="700D0B1C" w14:textId="77777777">
      <w:pPr>
        <w:spacing w:line="360" w:lineRule="auto"/>
        <w:jc w:val="both"/>
        <w:rPr>
          <w:rFonts w:ascii="Times New Roman" w:hAnsi="Times New Roman" w:eastAsia="Times New Roman" w:cs="Times New Roman"/>
          <w:b w:val="1"/>
          <w:bCs w:val="1"/>
          <w:sz w:val="28"/>
          <w:szCs w:val="28"/>
        </w:rPr>
      </w:pPr>
    </w:p>
    <w:p w:rsidR="0058641B" w:rsidP="670817DE" w:rsidRDefault="000F1133" w14:paraId="0000004A" w14:textId="0A9B21AB">
      <w:pPr>
        <w:spacing w:line="360" w:lineRule="auto"/>
        <w:jc w:val="center"/>
        <w:rPr>
          <w:rFonts w:ascii="Times New Roman" w:hAnsi="Times New Roman" w:eastAsia="Times New Roman" w:cs="Times New Roman"/>
          <w:b w:val="1"/>
          <w:bCs w:val="1"/>
          <w:color w:val="000000"/>
          <w:sz w:val="28"/>
          <w:szCs w:val="28"/>
        </w:rPr>
      </w:pPr>
      <w:r w:rsidRPr="670817DE" w:rsidR="000F1133">
        <w:rPr>
          <w:rFonts w:ascii="Times New Roman" w:hAnsi="Times New Roman" w:eastAsia="Times New Roman" w:cs="Times New Roman"/>
          <w:b w:val="1"/>
          <w:bCs w:val="1"/>
          <w:color w:val="000000" w:themeColor="text1" w:themeTint="FF" w:themeShade="FF"/>
          <w:sz w:val="28"/>
          <w:szCs w:val="28"/>
        </w:rPr>
        <w:t>P.Q.M.</w:t>
      </w:r>
    </w:p>
    <w:p w:rsidR="0058641B" w:rsidRDefault="000F1133" w14:paraId="0000004B" w14:textId="325BDB8E">
      <w:pPr>
        <w:spacing w:line="360" w:lineRule="auto"/>
        <w:jc w:val="both"/>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 xml:space="preserve">Si chiede all’Ill.mo T.A.R. adito l’annullamento dei </w:t>
      </w:r>
      <w:r w:rsidRPr="670817DE" w:rsidR="000F1133">
        <w:rPr>
          <w:rFonts w:ascii="Times New Roman" w:hAnsi="Times New Roman" w:eastAsia="Times New Roman" w:cs="Times New Roman"/>
          <w:sz w:val="28"/>
          <w:szCs w:val="28"/>
        </w:rPr>
        <w:t>D.R. n.42 del 23.01.2020 - art.10, comma 3 (</w:t>
      </w:r>
      <w:r w:rsidRPr="670817DE" w:rsidR="00EB2625">
        <w:rPr>
          <w:rFonts w:ascii="Times New Roman" w:hAnsi="Times New Roman" w:eastAsia="Times New Roman" w:cs="Times New Roman"/>
          <w:sz w:val="28"/>
          <w:szCs w:val="28"/>
        </w:rPr>
        <w:t>second</w:t>
      </w:r>
      <w:r w:rsidRPr="670817DE" w:rsidR="000F1133">
        <w:rPr>
          <w:rFonts w:ascii="Times New Roman" w:hAnsi="Times New Roman" w:eastAsia="Times New Roman" w:cs="Times New Roman"/>
          <w:sz w:val="28"/>
          <w:szCs w:val="28"/>
        </w:rPr>
        <w:t>o periodo);</w:t>
      </w:r>
      <w:r w:rsidRPr="670817DE" w:rsidR="000F1133">
        <w:rPr>
          <w:rFonts w:ascii="Times New Roman" w:hAnsi="Times New Roman" w:eastAsia="Times New Roman" w:cs="Times New Roman"/>
          <w:color w:val="000000" w:themeColor="text1" w:themeTint="FF" w:themeShade="FF"/>
          <w:sz w:val="28"/>
          <w:szCs w:val="28"/>
        </w:rPr>
        <w:t xml:space="preserve"> </w:t>
      </w:r>
      <w:r w:rsidRPr="670817DE" w:rsidR="000F1133">
        <w:rPr>
          <w:rFonts w:ascii="Times New Roman" w:hAnsi="Times New Roman" w:eastAsia="Times New Roman" w:cs="Times New Roman"/>
          <w:sz w:val="28"/>
          <w:szCs w:val="28"/>
        </w:rPr>
        <w:t xml:space="preserve">D.R. n.188 del 05/03/2024; e delle delibere n.16 del 10/01/2025; n.99 del 12/12/2024; n.78 del 28/09/2024; delibera del 02/09/2024 del Consiglio di Dipartimento, nonché di ogni altro atto e/o provvedimento presupposto, connesso e/o coerente </w:t>
      </w:r>
      <w:r w:rsidRPr="670817DE" w:rsidR="000F1133">
        <w:rPr>
          <w:rFonts w:ascii="Times New Roman" w:hAnsi="Times New Roman" w:eastAsia="Times New Roman" w:cs="Times New Roman"/>
          <w:color w:val="000000" w:themeColor="text1" w:themeTint="FF" w:themeShade="FF"/>
          <w:sz w:val="28"/>
          <w:szCs w:val="28"/>
        </w:rPr>
        <w:t xml:space="preserve">con ogni effetto di legge conseguente e consequenziale; e pertanto la dichiarazione di vincitore della procedura valutativa di chiamata per un posto di professore ordinario (indetto con D.R. 188 in data 5/03/2024) della Prof.ssa </w:t>
      </w:r>
      <w:r w:rsidRPr="670817DE" w:rsidR="000F1133">
        <w:rPr>
          <w:rFonts w:ascii="Times New Roman" w:hAnsi="Times New Roman" w:eastAsia="Times New Roman" w:cs="Times New Roman"/>
          <w:color w:val="000000" w:themeColor="text1" w:themeTint="FF" w:themeShade="FF"/>
          <w:sz w:val="28"/>
          <w:szCs w:val="28"/>
        </w:rPr>
        <w:t>Maccaretto</w:t>
      </w:r>
      <w:r w:rsidRPr="670817DE" w:rsidR="000F1133">
        <w:rPr>
          <w:rFonts w:ascii="Times New Roman" w:hAnsi="Times New Roman" w:eastAsia="Times New Roman" w:cs="Times New Roman"/>
          <w:color w:val="000000" w:themeColor="text1" w:themeTint="FF" w:themeShade="FF"/>
          <w:sz w:val="28"/>
          <w:szCs w:val="28"/>
        </w:rPr>
        <w:t xml:space="preserve"> nonché la condanna dell’Università di Fiorenza al risarcimento del danno per equivalente. </w:t>
      </w:r>
    </w:p>
    <w:p w:rsidR="0058641B" w:rsidRDefault="000F1133" w14:paraId="0000004C" w14:textId="77777777">
      <w:pPr>
        <w:spacing w:line="360" w:lineRule="auto"/>
        <w:jc w:val="right"/>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 xml:space="preserve">Avv. </w:t>
      </w:r>
      <w:r w:rsidRPr="670817DE" w:rsidR="000F1133">
        <w:rPr>
          <w:rFonts w:ascii="Times New Roman" w:hAnsi="Times New Roman" w:eastAsia="Times New Roman" w:cs="Times New Roman"/>
          <w:color w:val="000000" w:themeColor="text1" w:themeTint="FF" w:themeShade="FF"/>
          <w:sz w:val="28"/>
          <w:szCs w:val="28"/>
        </w:rPr>
        <w:t>Mariasofia</w:t>
      </w:r>
      <w:r w:rsidRPr="670817DE" w:rsidR="000F1133">
        <w:rPr>
          <w:rFonts w:ascii="Times New Roman" w:hAnsi="Times New Roman" w:eastAsia="Times New Roman" w:cs="Times New Roman"/>
          <w:color w:val="000000" w:themeColor="text1" w:themeTint="FF" w:themeShade="FF"/>
          <w:sz w:val="28"/>
          <w:szCs w:val="28"/>
        </w:rPr>
        <w:t xml:space="preserve"> Capoti</w:t>
      </w:r>
    </w:p>
    <w:p w:rsidR="0058641B" w:rsidRDefault="000F1133" w14:paraId="0000004D" w14:textId="77777777">
      <w:pPr>
        <w:spacing w:line="360" w:lineRule="auto"/>
        <w:jc w:val="right"/>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 xml:space="preserve">Avv. Laura De </w:t>
      </w:r>
      <w:r w:rsidRPr="670817DE" w:rsidR="000F1133">
        <w:rPr>
          <w:rFonts w:ascii="Times New Roman" w:hAnsi="Times New Roman" w:eastAsia="Times New Roman" w:cs="Times New Roman"/>
          <w:color w:val="000000" w:themeColor="text1" w:themeTint="FF" w:themeShade="FF"/>
          <w:sz w:val="28"/>
          <w:szCs w:val="28"/>
        </w:rPr>
        <w:t>Cleva</w:t>
      </w:r>
    </w:p>
    <w:p w:rsidR="0058641B" w:rsidRDefault="000F1133" w14:paraId="0000004E" w14:textId="77777777">
      <w:pPr>
        <w:spacing w:line="360" w:lineRule="auto"/>
        <w:jc w:val="right"/>
        <w:rPr>
          <w:rFonts w:ascii="Times New Roman" w:hAnsi="Times New Roman" w:eastAsia="Times New Roman" w:cs="Times New Roman"/>
          <w:color w:val="000000"/>
          <w:sz w:val="28"/>
          <w:szCs w:val="28"/>
        </w:rPr>
      </w:pPr>
      <w:r w:rsidRPr="670817DE" w:rsidR="000F1133">
        <w:rPr>
          <w:rFonts w:ascii="Times New Roman" w:hAnsi="Times New Roman" w:eastAsia="Times New Roman" w:cs="Times New Roman"/>
          <w:color w:val="000000" w:themeColor="text1" w:themeTint="FF" w:themeShade="FF"/>
          <w:sz w:val="28"/>
          <w:szCs w:val="28"/>
        </w:rPr>
        <w:t>Avv. Onni Andrea Di Santo</w:t>
      </w:r>
    </w:p>
    <w:p w:rsidR="005D64DF" w:rsidP="00391C7A" w:rsidRDefault="005D64DF" w14:paraId="14422C11" w14:textId="77777777">
      <w:pPr>
        <w:spacing w:line="360" w:lineRule="auto"/>
        <w:rPr>
          <w:rFonts w:ascii="Times New Roman" w:hAnsi="Times New Roman" w:eastAsia="Times New Roman" w:cs="Times New Roman"/>
          <w:color w:val="000000"/>
          <w:sz w:val="28"/>
          <w:szCs w:val="28"/>
        </w:rPr>
      </w:pPr>
    </w:p>
    <w:p w:rsidR="00391C7A" w:rsidP="670817DE" w:rsidRDefault="00391C7A" w14:paraId="02809C2F" w14:textId="1C701E2C">
      <w:pPr>
        <w:spacing w:line="360" w:lineRule="auto"/>
        <w:rPr>
          <w:rFonts w:ascii="Times New Roman" w:hAnsi="Times New Roman" w:eastAsia="Times New Roman" w:cs="Times New Roman"/>
          <w:kern w:val="2"/>
          <w:sz w:val="28"/>
          <w:szCs w:val="28"/>
          <w:lang w:eastAsia="en-US"/>
          <w14:ligatures w14:val="standardContextual"/>
        </w:rPr>
      </w:pPr>
      <w:r w:rsidR="00391C7A">
        <w:rPr>
          <w:rFonts w:ascii="Times New Roman" w:hAnsi="Times New Roman" w:eastAsia="Times New Roman" w:cs="Times New Roman"/>
          <w:color w:val="000000"/>
          <w:sz w:val="28"/>
          <w:szCs w:val="28"/>
        </w:rPr>
        <w:t>Si allega in calce la procura speciale</w:t>
      </w:r>
      <w:r w:rsidRPr="670817DE" w:rsidR="00391C7A">
        <w:rPr>
          <w:rFonts w:ascii="Times New Roman" w:hAnsi="Times New Roman" w:eastAsia="Times New Roman" w:cs="Times New Roman"/>
          <w:kern w:val="2"/>
          <w:sz w:val="28"/>
          <w:szCs w:val="28"/>
          <w:lang w:eastAsia="en-US"/>
          <w14:ligatures w14:val="standardContextual"/>
        </w:rPr>
        <w:t>:</w:t>
      </w:r>
    </w:p>
    <w:p w:rsidRPr="00391C7A" w:rsidR="00391C7A" w:rsidP="00391C7A" w:rsidRDefault="00391C7A" w14:paraId="095C7595" w14:textId="65D325B0">
      <w:pPr>
        <w:spacing w:line="360" w:lineRule="auto"/>
        <w:rPr>
          <w:rFonts w:ascii="Times New Roman" w:hAnsi="Times New Roman" w:eastAsia="Times New Roman" w:cs="Times New Roman"/>
          <w:color w:val="000000"/>
          <w:sz w:val="28"/>
          <w:szCs w:val="28"/>
        </w:rPr>
      </w:pPr>
      <w:r w:rsidRPr="670817DE" w:rsidR="00391C7A">
        <w:rPr>
          <w:rFonts w:ascii="Times New Roman" w:hAnsi="Times New Roman" w:eastAsia="Times New Roman" w:cs="Times New Roman"/>
          <w:color w:val="000000" w:themeColor="text1" w:themeTint="FF" w:themeShade="FF"/>
          <w:sz w:val="28"/>
          <w:szCs w:val="28"/>
        </w:rPr>
        <w:t xml:space="preserve">Io sottoscritta Antonia </w:t>
      </w:r>
      <w:r w:rsidRPr="670817DE" w:rsidR="00391C7A">
        <w:rPr>
          <w:rFonts w:ascii="Times New Roman" w:hAnsi="Times New Roman" w:eastAsia="Times New Roman" w:cs="Times New Roman"/>
          <w:color w:val="000000" w:themeColor="text1" w:themeTint="FF" w:themeShade="FF"/>
          <w:sz w:val="28"/>
          <w:szCs w:val="28"/>
        </w:rPr>
        <w:t>Maccaretto</w:t>
      </w:r>
      <w:r w:rsidRPr="670817DE" w:rsidR="00391C7A">
        <w:rPr>
          <w:rFonts w:ascii="Times New Roman" w:hAnsi="Times New Roman" w:eastAsia="Times New Roman" w:cs="Times New Roman"/>
          <w:color w:val="000000" w:themeColor="text1" w:themeTint="FF" w:themeShade="FF"/>
          <w:sz w:val="28"/>
          <w:szCs w:val="28"/>
        </w:rPr>
        <w:t xml:space="preserve"> delego a rappresentarmi e difendermi nel giudizio innanzi al T.A.R. contro l’Università di Fiorenza, nonché nei confronti del controinteressato Stefano Pomino, per la predisposizione  dell’atto processuale ritenuto da loro più opportuno per tutelare i miei interessi, gli Avv. </w:t>
      </w:r>
      <w:r w:rsidRPr="670817DE" w:rsidR="00391C7A">
        <w:rPr>
          <w:rFonts w:ascii="Times New Roman" w:hAnsi="Times New Roman" w:eastAsia="Times New Roman" w:cs="Times New Roman"/>
          <w:color w:val="000000" w:themeColor="text1" w:themeTint="FF" w:themeShade="FF"/>
          <w:sz w:val="28"/>
          <w:szCs w:val="28"/>
        </w:rPr>
        <w:t>Mariasofia</w:t>
      </w:r>
      <w:r w:rsidRPr="670817DE" w:rsidR="00391C7A">
        <w:rPr>
          <w:rFonts w:ascii="Times New Roman" w:hAnsi="Times New Roman" w:eastAsia="Times New Roman" w:cs="Times New Roman"/>
          <w:color w:val="000000" w:themeColor="text1" w:themeTint="FF" w:themeShade="FF"/>
          <w:sz w:val="28"/>
          <w:szCs w:val="28"/>
        </w:rPr>
        <w:t xml:space="preserve"> Capoti, Laura De </w:t>
      </w:r>
      <w:r w:rsidRPr="670817DE" w:rsidR="00391C7A">
        <w:rPr>
          <w:rFonts w:ascii="Times New Roman" w:hAnsi="Times New Roman" w:eastAsia="Times New Roman" w:cs="Times New Roman"/>
          <w:color w:val="000000" w:themeColor="text1" w:themeTint="FF" w:themeShade="FF"/>
          <w:sz w:val="28"/>
          <w:szCs w:val="28"/>
        </w:rPr>
        <w:t>Cleva</w:t>
      </w:r>
      <w:r w:rsidRPr="670817DE" w:rsidR="00391C7A">
        <w:rPr>
          <w:rFonts w:ascii="Times New Roman" w:hAnsi="Times New Roman" w:eastAsia="Times New Roman" w:cs="Times New Roman"/>
          <w:color w:val="000000" w:themeColor="text1" w:themeTint="FF" w:themeShade="FF"/>
          <w:sz w:val="28"/>
          <w:szCs w:val="28"/>
        </w:rPr>
        <w:t xml:space="preserve"> ed Onni Andrea Di Santo, PEC </w:t>
      </w:r>
      <w:hyperlink r:id="R4c154f1f2e604715">
        <w:r w:rsidRPr="670817DE" w:rsidR="00391C7A">
          <w:rPr>
            <w:rStyle w:val="Collegamentoipertestuale"/>
            <w:rFonts w:ascii="Times New Roman" w:hAnsi="Times New Roman" w:eastAsia="Times New Roman" w:cs="Times New Roman"/>
            <w:sz w:val="28"/>
            <w:szCs w:val="28"/>
          </w:rPr>
          <w:t>squadraricorrente@gmail.com</w:t>
        </w:r>
      </w:hyperlink>
      <w:r w:rsidRPr="670817DE" w:rsidR="00391C7A">
        <w:rPr>
          <w:rFonts w:ascii="Times New Roman" w:hAnsi="Times New Roman" w:eastAsia="Times New Roman" w:cs="Times New Roman"/>
          <w:color w:val="000000" w:themeColor="text1" w:themeTint="FF" w:themeShade="FF"/>
          <w:sz w:val="28"/>
          <w:szCs w:val="28"/>
        </w:rPr>
        <w:t xml:space="preserve">, conferendo loro, anche disgiuntamente, ogni più ampia facoltà prevista dalla legge, ivi compresa quella di sottoscrivere il ricorso, gli atti difensivi, nonché eventuali motivi aggiunti, istanze e memorie, farsi sostituire, transigere, rinunziare agli atti, con promessa di rato e valido.                                                                                                                                                                                           Autorizzo altresì i medesimi difensori al trattamento dei dati personali ai sensi e per gli effetti del d.lgs. n.196/2003.                                                                                                                                                          Eleggo domicilio presso lo studio degli Avv. presso il foro di Trieste.  </w:t>
      </w:r>
    </w:p>
    <w:p w:rsidRPr="00391C7A" w:rsidR="00391C7A" w:rsidP="00391C7A" w:rsidRDefault="00391C7A" w14:paraId="3B1790EC" w14:textId="77777777">
      <w:pPr>
        <w:spacing w:line="360" w:lineRule="auto"/>
        <w:jc w:val="right"/>
        <w:rPr>
          <w:rFonts w:ascii="Times New Roman" w:hAnsi="Times New Roman" w:eastAsia="Times New Roman" w:cs="Times New Roman"/>
          <w:color w:val="000000"/>
          <w:sz w:val="28"/>
          <w:szCs w:val="28"/>
        </w:rPr>
      </w:pPr>
      <w:r w:rsidRPr="670817DE" w:rsidR="00391C7A">
        <w:rPr>
          <w:rFonts w:ascii="Times New Roman" w:hAnsi="Times New Roman" w:eastAsia="Times New Roman" w:cs="Times New Roman"/>
          <w:color w:val="000000" w:themeColor="text1" w:themeTint="FF" w:themeShade="FF"/>
          <w:sz w:val="28"/>
          <w:szCs w:val="28"/>
        </w:rPr>
        <w:t xml:space="preserve">                                                      Trieste, 24 marzo 2025</w:t>
      </w:r>
    </w:p>
    <w:p w:rsidRPr="00391C7A" w:rsidR="00391C7A" w:rsidP="00391C7A" w:rsidRDefault="00391C7A" w14:paraId="121F85A1" w14:textId="77777777">
      <w:pPr>
        <w:spacing w:line="360" w:lineRule="auto"/>
        <w:jc w:val="right"/>
        <w:rPr>
          <w:rFonts w:ascii="Times New Roman" w:hAnsi="Times New Roman" w:eastAsia="Times New Roman" w:cs="Times New Roman"/>
          <w:color w:val="000000"/>
          <w:sz w:val="28"/>
          <w:szCs w:val="28"/>
        </w:rPr>
      </w:pPr>
      <w:r w:rsidRPr="670817DE" w:rsidR="00391C7A">
        <w:rPr>
          <w:rFonts w:ascii="Times New Roman" w:hAnsi="Times New Roman" w:eastAsia="Times New Roman" w:cs="Times New Roman"/>
          <w:color w:val="000000" w:themeColor="text1" w:themeTint="FF" w:themeShade="FF"/>
          <w:sz w:val="28"/>
          <w:szCs w:val="28"/>
        </w:rPr>
        <w:t xml:space="preserve">Antonia </w:t>
      </w:r>
      <w:r w:rsidRPr="670817DE" w:rsidR="00391C7A">
        <w:rPr>
          <w:rFonts w:ascii="Times New Roman" w:hAnsi="Times New Roman" w:eastAsia="Times New Roman" w:cs="Times New Roman"/>
          <w:color w:val="000000" w:themeColor="text1" w:themeTint="FF" w:themeShade="FF"/>
          <w:sz w:val="28"/>
          <w:szCs w:val="28"/>
        </w:rPr>
        <w:t>Maccaretto</w:t>
      </w:r>
    </w:p>
    <w:p w:rsidRPr="00391C7A" w:rsidR="00391C7A" w:rsidP="00391C7A" w:rsidRDefault="00391C7A" w14:paraId="5E56276F" w14:textId="77777777">
      <w:pPr>
        <w:spacing w:line="360" w:lineRule="auto"/>
        <w:jc w:val="right"/>
        <w:rPr>
          <w:rFonts w:ascii="Times New Roman" w:hAnsi="Times New Roman" w:eastAsia="Times New Roman" w:cs="Times New Roman"/>
          <w:color w:val="000000"/>
          <w:sz w:val="28"/>
          <w:szCs w:val="28"/>
        </w:rPr>
      </w:pPr>
    </w:p>
    <w:p w:rsidRPr="00391C7A" w:rsidR="00391C7A" w:rsidP="00391C7A" w:rsidRDefault="00BB7B0F" w14:paraId="2A33C523" w14:textId="361E41B0">
      <w:pPr>
        <w:spacing w:line="360" w:lineRule="auto"/>
        <w:jc w:val="right"/>
        <w:rPr>
          <w:rFonts w:ascii="Times New Roman" w:hAnsi="Times New Roman" w:eastAsia="Times New Roman" w:cs="Times New Roman"/>
          <w:color w:val="000000"/>
          <w:sz w:val="28"/>
          <w:szCs w:val="28"/>
        </w:rPr>
      </w:pPr>
      <w:r w:rsidRPr="670817DE" w:rsidR="00BB7B0F">
        <w:rPr>
          <w:rFonts w:ascii="Times New Roman" w:hAnsi="Times New Roman" w:eastAsia="Times New Roman" w:cs="Times New Roman"/>
          <w:color w:val="000000" w:themeColor="text1" w:themeTint="FF" w:themeShade="FF"/>
          <w:sz w:val="28"/>
          <w:szCs w:val="28"/>
        </w:rPr>
        <w:t>Per autentica</w:t>
      </w:r>
      <w:r w:rsidRPr="670817DE" w:rsidR="00391C7A">
        <w:rPr>
          <w:rFonts w:ascii="Times New Roman" w:hAnsi="Times New Roman" w:eastAsia="Times New Roman" w:cs="Times New Roman"/>
          <w:color w:val="000000" w:themeColor="text1" w:themeTint="FF" w:themeShade="FF"/>
          <w:sz w:val="28"/>
          <w:szCs w:val="28"/>
        </w:rPr>
        <w:t xml:space="preserve">                                                                                                                                                              </w:t>
      </w:r>
    </w:p>
    <w:p w:rsidRPr="00391C7A" w:rsidR="00391C7A" w:rsidP="00391C7A" w:rsidRDefault="00BB7B0F" w14:paraId="1F1E9434" w14:textId="0E5DABB5">
      <w:pPr>
        <w:spacing w:line="360" w:lineRule="auto"/>
        <w:jc w:val="right"/>
        <w:rPr>
          <w:rFonts w:ascii="Times New Roman" w:hAnsi="Times New Roman" w:eastAsia="Times New Roman" w:cs="Times New Roman"/>
          <w:color w:val="000000"/>
          <w:sz w:val="28"/>
          <w:szCs w:val="28"/>
        </w:rPr>
      </w:pPr>
      <w:r w:rsidRPr="670817DE" w:rsidR="00BB7B0F">
        <w:rPr>
          <w:rFonts w:ascii="Times New Roman" w:hAnsi="Times New Roman" w:eastAsia="Times New Roman" w:cs="Times New Roman"/>
          <w:color w:val="000000" w:themeColor="text1" w:themeTint="FF" w:themeShade="FF"/>
          <w:sz w:val="28"/>
          <w:szCs w:val="28"/>
        </w:rPr>
        <w:t xml:space="preserve">Avv. </w:t>
      </w:r>
      <w:r w:rsidRPr="670817DE" w:rsidR="00391C7A">
        <w:rPr>
          <w:rFonts w:ascii="Times New Roman" w:hAnsi="Times New Roman" w:eastAsia="Times New Roman" w:cs="Times New Roman"/>
          <w:color w:val="000000" w:themeColor="text1" w:themeTint="FF" w:themeShade="FF"/>
          <w:sz w:val="28"/>
          <w:szCs w:val="28"/>
        </w:rPr>
        <w:t>Mariasofia</w:t>
      </w:r>
      <w:r w:rsidRPr="670817DE" w:rsidR="00391C7A">
        <w:rPr>
          <w:rFonts w:ascii="Times New Roman" w:hAnsi="Times New Roman" w:eastAsia="Times New Roman" w:cs="Times New Roman"/>
          <w:color w:val="000000" w:themeColor="text1" w:themeTint="FF" w:themeShade="FF"/>
          <w:sz w:val="28"/>
          <w:szCs w:val="28"/>
        </w:rPr>
        <w:t xml:space="preserve"> Capoti</w:t>
      </w:r>
    </w:p>
    <w:p w:rsidRPr="00391C7A" w:rsidR="00391C7A" w:rsidP="00391C7A" w:rsidRDefault="00BB7B0F" w14:paraId="7328431D" w14:textId="323E3F0B">
      <w:pPr>
        <w:spacing w:line="360" w:lineRule="auto"/>
        <w:jc w:val="right"/>
        <w:rPr>
          <w:rFonts w:ascii="Times New Roman" w:hAnsi="Times New Roman" w:eastAsia="Times New Roman" w:cs="Times New Roman"/>
          <w:color w:val="000000"/>
          <w:sz w:val="28"/>
          <w:szCs w:val="28"/>
        </w:rPr>
      </w:pPr>
      <w:r w:rsidRPr="670817DE" w:rsidR="00BB7B0F">
        <w:rPr>
          <w:rFonts w:ascii="Times New Roman" w:hAnsi="Times New Roman" w:eastAsia="Times New Roman" w:cs="Times New Roman"/>
          <w:color w:val="000000" w:themeColor="text1" w:themeTint="FF" w:themeShade="FF"/>
          <w:sz w:val="28"/>
          <w:szCs w:val="28"/>
        </w:rPr>
        <w:t xml:space="preserve">Avv. </w:t>
      </w:r>
      <w:r w:rsidRPr="670817DE" w:rsidR="00391C7A">
        <w:rPr>
          <w:rFonts w:ascii="Times New Roman" w:hAnsi="Times New Roman" w:eastAsia="Times New Roman" w:cs="Times New Roman"/>
          <w:color w:val="000000" w:themeColor="text1" w:themeTint="FF" w:themeShade="FF"/>
          <w:sz w:val="28"/>
          <w:szCs w:val="28"/>
        </w:rPr>
        <w:t xml:space="preserve">Laura De </w:t>
      </w:r>
      <w:r w:rsidRPr="670817DE" w:rsidR="00391C7A">
        <w:rPr>
          <w:rFonts w:ascii="Times New Roman" w:hAnsi="Times New Roman" w:eastAsia="Times New Roman" w:cs="Times New Roman"/>
          <w:color w:val="000000" w:themeColor="text1" w:themeTint="FF" w:themeShade="FF"/>
          <w:sz w:val="28"/>
          <w:szCs w:val="28"/>
        </w:rPr>
        <w:t>Cleva</w:t>
      </w:r>
    </w:p>
    <w:p w:rsidRPr="00391C7A" w:rsidR="00391C7A" w:rsidP="00391C7A" w:rsidRDefault="00BB7B0F" w14:paraId="6AA3A086" w14:textId="4199BC80">
      <w:pPr>
        <w:spacing w:line="360" w:lineRule="auto"/>
        <w:jc w:val="right"/>
        <w:rPr>
          <w:rFonts w:ascii="Times New Roman" w:hAnsi="Times New Roman" w:eastAsia="Times New Roman" w:cs="Times New Roman"/>
          <w:color w:val="000000"/>
          <w:sz w:val="28"/>
          <w:szCs w:val="28"/>
        </w:rPr>
      </w:pPr>
      <w:r w:rsidRPr="670817DE" w:rsidR="00BB7B0F">
        <w:rPr>
          <w:rFonts w:ascii="Times New Roman" w:hAnsi="Times New Roman" w:eastAsia="Times New Roman" w:cs="Times New Roman"/>
          <w:color w:val="000000" w:themeColor="text1" w:themeTint="FF" w:themeShade="FF"/>
          <w:sz w:val="28"/>
          <w:szCs w:val="28"/>
        </w:rPr>
        <w:t xml:space="preserve">Avv. </w:t>
      </w:r>
      <w:r w:rsidRPr="670817DE" w:rsidR="00391C7A">
        <w:rPr>
          <w:rFonts w:ascii="Times New Roman" w:hAnsi="Times New Roman" w:eastAsia="Times New Roman" w:cs="Times New Roman"/>
          <w:color w:val="000000" w:themeColor="text1" w:themeTint="FF" w:themeShade="FF"/>
          <w:sz w:val="28"/>
          <w:szCs w:val="28"/>
        </w:rPr>
        <w:t>Onni Andrea Di Santo</w:t>
      </w:r>
    </w:p>
    <w:p w:rsidRPr="00391C7A" w:rsidR="00391C7A" w:rsidP="00391C7A" w:rsidRDefault="00391C7A" w14:paraId="22523196" w14:textId="77777777">
      <w:pPr>
        <w:spacing w:line="360" w:lineRule="auto"/>
        <w:jc w:val="right"/>
        <w:rPr>
          <w:rFonts w:ascii="Times New Roman" w:hAnsi="Times New Roman" w:eastAsia="Times New Roman" w:cs="Times New Roman"/>
          <w:color w:val="000000"/>
          <w:sz w:val="28"/>
          <w:szCs w:val="28"/>
        </w:rPr>
      </w:pPr>
    </w:p>
    <w:p w:rsidR="00391C7A" w:rsidP="00391C7A" w:rsidRDefault="00391C7A" w14:paraId="66229C8B" w14:textId="63EEB921">
      <w:pPr>
        <w:spacing w:line="360" w:lineRule="auto"/>
        <w:rPr>
          <w:rFonts w:ascii="Times New Roman" w:hAnsi="Times New Roman" w:eastAsia="Times New Roman" w:cs="Times New Roman"/>
          <w:color w:val="000000"/>
          <w:sz w:val="28"/>
          <w:szCs w:val="28"/>
        </w:rPr>
      </w:pPr>
    </w:p>
    <w:p w:rsidR="00391C7A" w:rsidP="00391C7A" w:rsidRDefault="00391C7A" w14:paraId="4B969AA4" w14:textId="77777777">
      <w:pPr>
        <w:spacing w:line="360" w:lineRule="auto"/>
        <w:rPr>
          <w:rFonts w:ascii="Times New Roman" w:hAnsi="Times New Roman" w:eastAsia="Times New Roman" w:cs="Times New Roman"/>
          <w:color w:val="000000"/>
          <w:sz w:val="28"/>
          <w:szCs w:val="28"/>
        </w:rPr>
      </w:pPr>
    </w:p>
    <w:p w:rsidR="0058641B" w:rsidRDefault="0058641B" w14:paraId="0000004F" w14:textId="77777777">
      <w:pPr>
        <w:spacing w:line="360" w:lineRule="auto"/>
        <w:jc w:val="both"/>
        <w:rPr>
          <w:rFonts w:ascii="Times New Roman" w:hAnsi="Times New Roman" w:eastAsia="Times New Roman" w:cs="Times New Roman"/>
          <w:color w:val="000000"/>
          <w:sz w:val="28"/>
          <w:szCs w:val="28"/>
        </w:rPr>
      </w:pPr>
    </w:p>
    <w:sectPr w:rsidR="0058641B">
      <w:headerReference w:type="default" r:id="rId8"/>
      <w:footerReference w:type="default" r:id="rId9"/>
      <w:pgSz w:w="11906" w:h="16838" w:orient="portrait"/>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7803" w:rsidRDefault="005B7803" w14:paraId="3038D499" w14:textId="77777777">
      <w:pPr>
        <w:spacing w:after="0" w:line="240" w:lineRule="auto"/>
      </w:pPr>
      <w:r>
        <w:separator/>
      </w:r>
    </w:p>
  </w:endnote>
  <w:endnote w:type="continuationSeparator" w:id="0">
    <w:p w:rsidR="005B7803" w:rsidRDefault="005B7803" w14:paraId="40F7405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charset w:val="00"/>
    <w:family w:val="swiss"/>
    <w:pitch w:val="variable"/>
    <w:sig w:usb0="20000287" w:usb1="00000003" w:usb2="00000000" w:usb3="00000000" w:csb0="0000019F" w:csb1="00000000"/>
  </w:font>
  <w:font w:name="Pla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641B" w:rsidRDefault="0058641B" w14:paraId="0000005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7803" w:rsidRDefault="005B7803" w14:paraId="59BDD8AC" w14:textId="77777777">
      <w:pPr>
        <w:spacing w:after="0" w:line="240" w:lineRule="auto"/>
      </w:pPr>
      <w:r>
        <w:separator/>
      </w:r>
    </w:p>
  </w:footnote>
  <w:footnote w:type="continuationSeparator" w:id="0">
    <w:p w:rsidR="005B7803" w:rsidRDefault="005B7803" w14:paraId="7ACF752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641B" w:rsidRDefault="0058641B" w14:paraId="00000050"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5">
    <w:nsid w:val="43f34a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98e9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2BA2A3C"/>
    <w:multiLevelType w:val="multilevel"/>
    <w:tmpl w:val="CF9AC3B4"/>
    <w:lvl w:ilvl="0">
      <w:start w:val="1"/>
      <w:numFmt w:val="bullet"/>
      <w:lvlText w:val="-"/>
      <w:lvlJc w:val="left"/>
      <w:pPr>
        <w:ind w:left="720" w:hanging="360"/>
      </w:pPr>
      <w:rPr>
        <w:rFonts w:ascii="Times New Roman" w:hAnsi="Times New Roman" w:eastAsia="Times New Roman" w:cs="Times New Roman"/>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226236CB"/>
    <w:multiLevelType w:val="hybridMultilevel"/>
    <w:tmpl w:val="ABEACFE0"/>
    <w:lvl w:ilvl="0" w:tplc="0410000F">
      <w:start w:val="1"/>
      <w:numFmt w:val="decimal"/>
      <w:lvlText w:val="%1."/>
      <w:lvlJc w:val="left"/>
      <w:pPr>
        <w:ind w:left="1140" w:hanging="360"/>
      </w:p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2" w15:restartNumberingAfterBreak="0">
    <w:nsid w:val="230825ED"/>
    <w:multiLevelType w:val="hybridMultilevel"/>
    <w:tmpl w:val="5BAADBC4"/>
    <w:lvl w:ilvl="0" w:tplc="E1D4422A">
      <w:start w:val="1"/>
      <w:numFmt w:val="decimal"/>
      <w:lvlText w:val="%1)"/>
      <w:lvlJc w:val="left"/>
      <w:pPr>
        <w:ind w:left="683" w:hanging="400"/>
      </w:pPr>
      <w:rPr>
        <w:rFonts w:hint="default"/>
      </w:rPr>
    </w:lvl>
    <w:lvl w:ilvl="1" w:tplc="04100019" w:tentative="1">
      <w:start w:val="1"/>
      <w:numFmt w:val="lowerLetter"/>
      <w:lvlText w:val="%2."/>
      <w:lvlJc w:val="left"/>
      <w:pPr>
        <w:ind w:left="1303" w:hanging="360"/>
      </w:pPr>
    </w:lvl>
    <w:lvl w:ilvl="2" w:tplc="0410001B" w:tentative="1">
      <w:start w:val="1"/>
      <w:numFmt w:val="lowerRoman"/>
      <w:lvlText w:val="%3."/>
      <w:lvlJc w:val="right"/>
      <w:pPr>
        <w:ind w:left="2023" w:hanging="180"/>
      </w:pPr>
    </w:lvl>
    <w:lvl w:ilvl="3" w:tplc="0410000F" w:tentative="1">
      <w:start w:val="1"/>
      <w:numFmt w:val="decimal"/>
      <w:lvlText w:val="%4."/>
      <w:lvlJc w:val="left"/>
      <w:pPr>
        <w:ind w:left="2743" w:hanging="360"/>
      </w:pPr>
    </w:lvl>
    <w:lvl w:ilvl="4" w:tplc="04100019" w:tentative="1">
      <w:start w:val="1"/>
      <w:numFmt w:val="lowerLetter"/>
      <w:lvlText w:val="%5."/>
      <w:lvlJc w:val="left"/>
      <w:pPr>
        <w:ind w:left="3463" w:hanging="360"/>
      </w:pPr>
    </w:lvl>
    <w:lvl w:ilvl="5" w:tplc="0410001B" w:tentative="1">
      <w:start w:val="1"/>
      <w:numFmt w:val="lowerRoman"/>
      <w:lvlText w:val="%6."/>
      <w:lvlJc w:val="right"/>
      <w:pPr>
        <w:ind w:left="4183" w:hanging="180"/>
      </w:pPr>
    </w:lvl>
    <w:lvl w:ilvl="6" w:tplc="0410000F" w:tentative="1">
      <w:start w:val="1"/>
      <w:numFmt w:val="decimal"/>
      <w:lvlText w:val="%7."/>
      <w:lvlJc w:val="left"/>
      <w:pPr>
        <w:ind w:left="4903" w:hanging="360"/>
      </w:pPr>
    </w:lvl>
    <w:lvl w:ilvl="7" w:tplc="04100019" w:tentative="1">
      <w:start w:val="1"/>
      <w:numFmt w:val="lowerLetter"/>
      <w:lvlText w:val="%8."/>
      <w:lvlJc w:val="left"/>
      <w:pPr>
        <w:ind w:left="5623" w:hanging="360"/>
      </w:pPr>
    </w:lvl>
    <w:lvl w:ilvl="8" w:tplc="0410001B" w:tentative="1">
      <w:start w:val="1"/>
      <w:numFmt w:val="lowerRoman"/>
      <w:lvlText w:val="%9."/>
      <w:lvlJc w:val="right"/>
      <w:pPr>
        <w:ind w:left="6343" w:hanging="180"/>
      </w:pPr>
    </w:lvl>
  </w:abstractNum>
  <w:abstractNum w:abstractNumId="3" w15:restartNumberingAfterBreak="0">
    <w:nsid w:val="2466168B"/>
    <w:multiLevelType w:val="multilevel"/>
    <w:tmpl w:val="33C685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7487D"/>
    <w:multiLevelType w:val="hybridMultilevel"/>
    <w:tmpl w:val="B5480248"/>
    <w:lvl w:ilvl="0" w:tplc="E1D4422A">
      <w:start w:val="1"/>
      <w:numFmt w:val="decimal"/>
      <w:lvlText w:val="%1)"/>
      <w:lvlJc w:val="left"/>
      <w:pPr>
        <w:ind w:left="683" w:hanging="40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5" w15:restartNumberingAfterBreak="0">
    <w:nsid w:val="2DCE66EE"/>
    <w:multiLevelType w:val="multilevel"/>
    <w:tmpl w:val="F38839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238471E"/>
    <w:multiLevelType w:val="multilevel"/>
    <w:tmpl w:val="2AF2D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D92AD3"/>
    <w:multiLevelType w:val="multilevel"/>
    <w:tmpl w:val="4DAC1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F66800"/>
    <w:multiLevelType w:val="multilevel"/>
    <w:tmpl w:val="05140E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564D08"/>
    <w:multiLevelType w:val="multilevel"/>
    <w:tmpl w:val="D81C3706"/>
    <w:lvl w:ilvl="0">
      <w:start w:val="1"/>
      <w:numFmt w:val="bullet"/>
      <w:lvlText w:val="-"/>
      <w:lvlJc w:val="left"/>
      <w:pPr>
        <w:ind w:left="1080" w:hanging="360"/>
      </w:pPr>
      <w:rPr>
        <w:rFonts w:ascii="Times New Roman" w:hAnsi="Times New Roman" w:eastAsia="Times New Roman" w:cs="Times New Roman"/>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10" w15:restartNumberingAfterBreak="0">
    <w:nsid w:val="55CA7412"/>
    <w:multiLevelType w:val="multilevel"/>
    <w:tmpl w:val="69F8BEFC"/>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1" w15:restartNumberingAfterBreak="0">
    <w:nsid w:val="575F142F"/>
    <w:multiLevelType w:val="multilevel"/>
    <w:tmpl w:val="EC2AB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AE4524"/>
    <w:multiLevelType w:val="multilevel"/>
    <w:tmpl w:val="58F2D2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BE7970"/>
    <w:multiLevelType w:val="multilevel"/>
    <w:tmpl w:val="396660AE"/>
    <w:lvl w:ilvl="0">
      <w:start w:val="1"/>
      <w:numFmt w:val="decimal"/>
      <w:lvlText w:val="%1."/>
      <w:lvlJc w:val="left"/>
      <w:pPr>
        <w:ind w:left="1080" w:hanging="360"/>
      </w:pPr>
      <w:rPr>
        <w:i/>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6">
    <w:abstractNumId w:val="15"/>
  </w:num>
  <w:num w:numId="15">
    <w:abstractNumId w:val="14"/>
  </w:num>
  <w:num w:numId="1" w16cid:durableId="979579252">
    <w:abstractNumId w:val="11"/>
  </w:num>
  <w:num w:numId="2" w16cid:durableId="1451900586">
    <w:abstractNumId w:val="9"/>
  </w:num>
  <w:num w:numId="3" w16cid:durableId="1727070208">
    <w:abstractNumId w:val="8"/>
  </w:num>
  <w:num w:numId="4" w16cid:durableId="1371951018">
    <w:abstractNumId w:val="6"/>
  </w:num>
  <w:num w:numId="5" w16cid:durableId="500315868">
    <w:abstractNumId w:val="10"/>
  </w:num>
  <w:num w:numId="6" w16cid:durableId="919484350">
    <w:abstractNumId w:val="0"/>
  </w:num>
  <w:num w:numId="7" w16cid:durableId="1527252002">
    <w:abstractNumId w:val="3"/>
  </w:num>
  <w:num w:numId="8" w16cid:durableId="730999375">
    <w:abstractNumId w:val="12"/>
  </w:num>
  <w:num w:numId="9" w16cid:durableId="1281303515">
    <w:abstractNumId w:val="5"/>
  </w:num>
  <w:num w:numId="10" w16cid:durableId="2131171073">
    <w:abstractNumId w:val="13"/>
  </w:num>
  <w:num w:numId="11" w16cid:durableId="716663116">
    <w:abstractNumId w:val="7"/>
  </w:num>
  <w:num w:numId="12" w16cid:durableId="2113814325">
    <w:abstractNumId w:val="1"/>
  </w:num>
  <w:num w:numId="13" w16cid:durableId="440229638">
    <w:abstractNumId w:val="4"/>
  </w:num>
  <w:num w:numId="14" w16cid:durableId="1120102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41B"/>
    <w:rsid w:val="0001236A"/>
    <w:rsid w:val="000137C5"/>
    <w:rsid w:val="00081D11"/>
    <w:rsid w:val="00094A8A"/>
    <w:rsid w:val="000B4062"/>
    <w:rsid w:val="000D19CD"/>
    <w:rsid w:val="000F1133"/>
    <w:rsid w:val="000F66D4"/>
    <w:rsid w:val="001B298F"/>
    <w:rsid w:val="001B4B50"/>
    <w:rsid w:val="001D0E83"/>
    <w:rsid w:val="00263A05"/>
    <w:rsid w:val="00287C7F"/>
    <w:rsid w:val="00391C7A"/>
    <w:rsid w:val="003C73B0"/>
    <w:rsid w:val="0042199F"/>
    <w:rsid w:val="00443759"/>
    <w:rsid w:val="00475671"/>
    <w:rsid w:val="00480ED0"/>
    <w:rsid w:val="00545C5A"/>
    <w:rsid w:val="00573C33"/>
    <w:rsid w:val="0058641B"/>
    <w:rsid w:val="005B7803"/>
    <w:rsid w:val="005D64DF"/>
    <w:rsid w:val="005F4EAC"/>
    <w:rsid w:val="006442CA"/>
    <w:rsid w:val="0064A98B"/>
    <w:rsid w:val="006A1527"/>
    <w:rsid w:val="006D709C"/>
    <w:rsid w:val="00760BB9"/>
    <w:rsid w:val="00764B92"/>
    <w:rsid w:val="007B3126"/>
    <w:rsid w:val="008857C6"/>
    <w:rsid w:val="008E73E8"/>
    <w:rsid w:val="008F2EF5"/>
    <w:rsid w:val="009118B7"/>
    <w:rsid w:val="009531BD"/>
    <w:rsid w:val="00972DAE"/>
    <w:rsid w:val="009F31F9"/>
    <w:rsid w:val="00A55679"/>
    <w:rsid w:val="00AE46F4"/>
    <w:rsid w:val="00B11757"/>
    <w:rsid w:val="00B1262B"/>
    <w:rsid w:val="00B31780"/>
    <w:rsid w:val="00B345ED"/>
    <w:rsid w:val="00B73DE9"/>
    <w:rsid w:val="00B81DBA"/>
    <w:rsid w:val="00BB7B0F"/>
    <w:rsid w:val="00BD43D9"/>
    <w:rsid w:val="00BE7177"/>
    <w:rsid w:val="00C04526"/>
    <w:rsid w:val="00C37089"/>
    <w:rsid w:val="00C92C39"/>
    <w:rsid w:val="00CA086A"/>
    <w:rsid w:val="00D70F54"/>
    <w:rsid w:val="00DF6EDB"/>
    <w:rsid w:val="00E02CC8"/>
    <w:rsid w:val="00E61B94"/>
    <w:rsid w:val="00E61C64"/>
    <w:rsid w:val="00EB1545"/>
    <w:rsid w:val="00EB2625"/>
    <w:rsid w:val="00F30303"/>
    <w:rsid w:val="080009EF"/>
    <w:rsid w:val="0CA6B5D0"/>
    <w:rsid w:val="0D1D4CCB"/>
    <w:rsid w:val="10C866D1"/>
    <w:rsid w:val="13A133AC"/>
    <w:rsid w:val="1442623E"/>
    <w:rsid w:val="170D6795"/>
    <w:rsid w:val="1EA1C1F6"/>
    <w:rsid w:val="2AAE4C85"/>
    <w:rsid w:val="35BBC4F3"/>
    <w:rsid w:val="360EED06"/>
    <w:rsid w:val="43FFF299"/>
    <w:rsid w:val="46482E91"/>
    <w:rsid w:val="4A87F497"/>
    <w:rsid w:val="4AF5E352"/>
    <w:rsid w:val="4FB998E5"/>
    <w:rsid w:val="501F015C"/>
    <w:rsid w:val="56603054"/>
    <w:rsid w:val="5F5E956A"/>
    <w:rsid w:val="630159B7"/>
    <w:rsid w:val="640B36B1"/>
    <w:rsid w:val="642424A3"/>
    <w:rsid w:val="6539BB1D"/>
    <w:rsid w:val="670817DE"/>
    <w:rsid w:val="68C0489C"/>
    <w:rsid w:val="6C18E93A"/>
    <w:rsid w:val="6CB42297"/>
    <w:rsid w:val="6EEE734B"/>
    <w:rsid w:val="6F900942"/>
    <w:rsid w:val="6FD8960C"/>
    <w:rsid w:val="73BDB98F"/>
    <w:rsid w:val="79043B77"/>
    <w:rsid w:val="796AF046"/>
    <w:rsid w:val="7E12CA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6228"/>
  <w15:docId w15:val="{EDD25235-4356-48E0-AC95-2804076A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hAnsi="Aptos" w:eastAsia="Aptos" w:cs="Aptos"/>
        <w:sz w:val="24"/>
        <w:szCs w:val="24"/>
        <w:lang w:val="it-IT" w:eastAsia="it-IT"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paragraph" w:styleId="Titolo1">
    <w:name w:val="heading 1"/>
    <w:basedOn w:val="Normale"/>
    <w:next w:val="Normale"/>
    <w:uiPriority w:val="9"/>
    <w:qFormat/>
    <w:pPr>
      <w:keepNext/>
      <w:keepLines/>
      <w:spacing w:before="360" w:after="80"/>
      <w:outlineLvl w:val="0"/>
    </w:pPr>
    <w:rPr>
      <w:rFonts w:ascii="Play" w:hAnsi="Play" w:eastAsia="Play" w:cs="Play"/>
      <w:color w:val="0F4761"/>
      <w:sz w:val="40"/>
      <w:szCs w:val="40"/>
    </w:rPr>
  </w:style>
  <w:style w:type="paragraph" w:styleId="Titolo2">
    <w:name w:val="heading 2"/>
    <w:basedOn w:val="Normale"/>
    <w:next w:val="Normale"/>
    <w:uiPriority w:val="9"/>
    <w:semiHidden/>
    <w:unhideWhenUsed/>
    <w:qFormat/>
    <w:pPr>
      <w:keepNext/>
      <w:keepLines/>
      <w:spacing w:before="160" w:after="80"/>
      <w:outlineLvl w:val="1"/>
    </w:pPr>
    <w:rPr>
      <w:rFonts w:ascii="Play" w:hAnsi="Play" w:eastAsia="Play" w:cs="Play"/>
      <w:color w:val="0F4761"/>
      <w:sz w:val="32"/>
      <w:szCs w:val="32"/>
    </w:rPr>
  </w:style>
  <w:style w:type="paragraph" w:styleId="Titolo3">
    <w:name w:val="heading 3"/>
    <w:basedOn w:val="Normale"/>
    <w:next w:val="Normale"/>
    <w:uiPriority w:val="9"/>
    <w:semiHidden/>
    <w:unhideWhenUsed/>
    <w:qFormat/>
    <w:pPr>
      <w:keepNext/>
      <w:keepLines/>
      <w:spacing w:before="160" w:after="80"/>
      <w:outlineLvl w:val="2"/>
    </w:pPr>
    <w:rPr>
      <w:color w:val="0F4761"/>
      <w:sz w:val="28"/>
      <w:szCs w:val="28"/>
    </w:rPr>
  </w:style>
  <w:style w:type="paragraph" w:styleId="Titolo4">
    <w:name w:val="heading 4"/>
    <w:basedOn w:val="Normale"/>
    <w:next w:val="Normale"/>
    <w:uiPriority w:val="9"/>
    <w:semiHidden/>
    <w:unhideWhenUsed/>
    <w:qFormat/>
    <w:pPr>
      <w:keepNext/>
      <w:keepLines/>
      <w:spacing w:before="80" w:after="40"/>
      <w:outlineLvl w:val="3"/>
    </w:pPr>
    <w:rPr>
      <w:i/>
      <w:color w:val="0F4761"/>
    </w:rPr>
  </w:style>
  <w:style w:type="paragraph" w:styleId="Titolo5">
    <w:name w:val="heading 5"/>
    <w:basedOn w:val="Normale"/>
    <w:next w:val="Normale"/>
    <w:uiPriority w:val="9"/>
    <w:semiHidden/>
    <w:unhideWhenUsed/>
    <w:qFormat/>
    <w:pPr>
      <w:keepNext/>
      <w:keepLines/>
      <w:spacing w:before="80" w:after="40"/>
      <w:outlineLvl w:val="4"/>
    </w:pPr>
    <w:rPr>
      <w:color w:val="0F4761"/>
    </w:rPr>
  </w:style>
  <w:style w:type="paragraph" w:styleId="Titolo6">
    <w:name w:val="heading 6"/>
    <w:basedOn w:val="Normale"/>
    <w:next w:val="Normale"/>
    <w:uiPriority w:val="9"/>
    <w:semiHidden/>
    <w:unhideWhenUsed/>
    <w:qFormat/>
    <w:pPr>
      <w:keepNext/>
      <w:keepLines/>
      <w:spacing w:before="40" w:after="0"/>
      <w:outlineLvl w:val="5"/>
    </w:pPr>
    <w:rPr>
      <w:i/>
      <w:color w:val="595959"/>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after="80" w:line="240" w:lineRule="auto"/>
    </w:pPr>
    <w:rPr>
      <w:rFonts w:ascii="Play" w:hAnsi="Play" w:eastAsia="Play" w:cs="Play"/>
      <w:sz w:val="56"/>
      <w:szCs w:val="56"/>
    </w:rPr>
  </w:style>
  <w:style w:type="paragraph" w:styleId="Sottotitolo">
    <w:name w:val="Subtitle"/>
    <w:basedOn w:val="Normale"/>
    <w:next w:val="Normale"/>
    <w:uiPriority w:val="11"/>
    <w:qFormat/>
    <w:rPr>
      <w:color w:val="595959"/>
      <w:sz w:val="28"/>
      <w:szCs w:val="28"/>
    </w:rPr>
  </w:style>
  <w:style w:type="paragraph" w:styleId="Paragrafoelenco">
    <w:name w:val="List Paragraph"/>
    <w:basedOn w:val="Normale"/>
    <w:uiPriority w:val="34"/>
    <w:qFormat/>
    <w:rsid w:val="00760BB9"/>
    <w:pPr>
      <w:ind w:left="720"/>
      <w:contextualSpacing/>
    </w:pPr>
  </w:style>
  <w:style w:type="character" w:styleId="Collegamentoipertestuale">
    <w:name w:val="Hyperlink"/>
    <w:basedOn w:val="Carpredefinitoparagrafo"/>
    <w:uiPriority w:val="99"/>
    <w:unhideWhenUsed/>
    <w:rsid w:val="00391C7A"/>
    <w:rPr>
      <w:color w:val="0000FF" w:themeColor="hyperlink"/>
      <w:u w:val="single"/>
    </w:rPr>
  </w:style>
  <w:style w:type="character" w:styleId="Menzionenonrisolta">
    <w:name w:val="Unresolved Mention"/>
    <w:basedOn w:val="Carpredefinitoparagrafo"/>
    <w:uiPriority w:val="99"/>
    <w:semiHidden/>
    <w:unhideWhenUsed/>
    <w:rsid w:val="00391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 Type="http://schemas.openxmlformats.org/officeDocument/2006/relationships/hyperlink" Target="mailto:squadraricorrente@gmail.com" TargetMode="External" Id="R4c154f1f2e6047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7755F2F5035E64FB2C9B5663D07D36B" ma:contentTypeVersion="12" ma:contentTypeDescription="Creare un nuovo documento." ma:contentTypeScope="" ma:versionID="f8d37d73e74c6c7e0484ce3dfb46069c">
  <xsd:schema xmlns:xsd="http://www.w3.org/2001/XMLSchema" xmlns:xs="http://www.w3.org/2001/XMLSchema" xmlns:p="http://schemas.microsoft.com/office/2006/metadata/properties" xmlns:ns2="147ba16d-2b35-463b-a86e-c6450fd404e8" xmlns:ns3="0dd80ce6-81e7-424f-a2b0-f0956eb8ee27" targetNamespace="http://schemas.microsoft.com/office/2006/metadata/properties" ma:root="true" ma:fieldsID="cd3153c21ba3b310d1c3d39d278c7527" ns2:_="" ns3:_="">
    <xsd:import namespace="147ba16d-2b35-463b-a86e-c6450fd404e8"/>
    <xsd:import namespace="0dd80ce6-81e7-424f-a2b0-f0956eb8e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ba16d-2b35-463b-a86e-c6450fd40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0364805e-22fd-4701-b436-1ee1bdeaa58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80ce6-81e7-424f-a2b0-f0956eb8ee2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f1a96a0-6bd5-4249-a742-258b73312308}" ma:internalName="TaxCatchAll" ma:showField="CatchAllData" ma:web="0dd80ce6-81e7-424f-a2b0-f0956eb8e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d80ce6-81e7-424f-a2b0-f0956eb8ee27" xsi:nil="true"/>
    <lcf76f155ced4ddcb4097134ff3c332f xmlns="147ba16d-2b35-463b-a86e-c6450fd404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73415D-F7AB-4481-B77E-8E3A3A85FAA6}"/>
</file>

<file path=customXml/itemProps2.xml><?xml version="1.0" encoding="utf-8"?>
<ds:datastoreItem xmlns:ds="http://schemas.openxmlformats.org/officeDocument/2006/customXml" ds:itemID="{09F46AAA-273A-4B92-BEC3-56E492AE547B}"/>
</file>

<file path=customXml/itemProps3.xml><?xml version="1.0" encoding="utf-8"?>
<ds:datastoreItem xmlns:ds="http://schemas.openxmlformats.org/officeDocument/2006/customXml" ds:itemID="{DE1F4BB1-D4DF-404F-90DF-9CD9E7DF98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Lenovo</dc:creator>
  <lastModifiedBy>FRAGALE EDOARDO NICOLA</lastModifiedBy>
  <revision>39</revision>
  <dcterms:created xsi:type="dcterms:W3CDTF">2025-04-15T20:27:00.0000000Z</dcterms:created>
  <dcterms:modified xsi:type="dcterms:W3CDTF">2025-04-16T04:11:32.1307497Z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0x01010017755F2F5035E64FB2C9B5663D07D36B</vt:lpwstr>
  </property>
  <property fmtid="{D5CDD505-2E9C-101B-9397-08002B2CF9AE}" pid="3" name="MediaServiceImageTags">
    <vt:lpwstr/>
  </property>
</Properties>
</file>