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0D0909" w14:textId="67FB9AF4" w:rsidR="0097133C" w:rsidRPr="00A06B01" w:rsidRDefault="00A06B01">
      <w:pPr>
        <w:rPr>
          <w:b/>
          <w:bCs/>
        </w:rPr>
      </w:pPr>
      <w:r w:rsidRPr="00A06B01">
        <w:rPr>
          <w:b/>
          <w:bCs/>
        </w:rPr>
        <w:t>Brano 1 - Il linguaggio come strumento per comunicare idee</w:t>
      </w:r>
    </w:p>
    <w:p w14:paraId="3335CB4E" w14:textId="759C5544" w:rsidR="00A06B01" w:rsidRDefault="00A06B01">
      <w:r w:rsidRPr="00A06B01">
        <w:t>(</w:t>
      </w:r>
      <w:r w:rsidRPr="00A06B01">
        <w:rPr>
          <w:i/>
          <w:iCs/>
        </w:rPr>
        <w:t>Libro III, cap. I, §1-3</w:t>
      </w:r>
      <w:r w:rsidRPr="00A06B01">
        <w:t>)</w:t>
      </w:r>
      <w:r w:rsidRPr="00A06B01">
        <w:br/>
      </w:r>
    </w:p>
    <w:p w14:paraId="2253AF93" w14:textId="13480C7B" w:rsidR="00A06B01" w:rsidRDefault="00A06B01">
      <w:r w:rsidRPr="00A06B01">
        <w:t>«Poiché Dio ha inteso che l’uomo fosse una creatura socievole, non soltanto lo ha fatto con l’inclinazione e la necessità di accomunarsi con quelli della sua stessa specie, ma gli ha anche fornito il linguaggio, che doveva essere il grande strumento e il legame comune della società. [...]</w:t>
      </w:r>
      <w:r w:rsidRPr="00A06B01">
        <w:br/>
        <w:t>Oltre ad articolare questi suoni, era dunque necessario che egli fosse in grado di usarli come segni di concezioni interne, e di far sì che essi stessero come segni per le idee all’interno del suo spirito, rendendole così conoscibili agli altri di modo che i pensieri dello spirito umano potessero venire trasmessi da un uomo all’altro. [...]</w:t>
      </w:r>
      <w:r w:rsidRPr="00A06B01">
        <w:br/>
        <w:t>Non basta, per la perfezione del linguaggio, che i suoni possano diventare segni delle idee, a meno che questi segni possano essere utilizzati in modo da comprendere parecchie cose particolari: infatti la moltiplicazione delle parole avrebbe reso non poco imbarazzante il loro uso, se ciascuna cosa particolare avesse bisogno di un nome distinto per designarla.»</w:t>
      </w:r>
    </w:p>
    <w:p w14:paraId="7CF2E2B4" w14:textId="77777777" w:rsidR="00A06B01" w:rsidRDefault="00A06B01"/>
    <w:p w14:paraId="7015AC95" w14:textId="67EACAE6" w:rsidR="00A06B01" w:rsidRPr="00A06B01" w:rsidRDefault="00A06B01">
      <w:pPr>
        <w:rPr>
          <w:b/>
          <w:bCs/>
        </w:rPr>
      </w:pPr>
      <w:r w:rsidRPr="00A06B01">
        <w:rPr>
          <w:b/>
          <w:bCs/>
        </w:rPr>
        <w:t>Brano 2 - Le parole sono segni arbitrari delle idee (non delle cose)</w:t>
      </w:r>
    </w:p>
    <w:p w14:paraId="3C280511" w14:textId="4D2C37DA" w:rsidR="00A06B01" w:rsidRPr="00A06B01" w:rsidRDefault="00A06B01" w:rsidP="00A06B01">
      <w:r>
        <w:rPr>
          <w:rFonts w:ascii="Segoe UI Emoji" w:hAnsi="Segoe UI Emoji" w:cs="Segoe UI Emoji"/>
        </w:rPr>
        <w:t>(</w:t>
      </w:r>
      <w:r w:rsidRPr="00A06B01">
        <w:rPr>
          <w:i/>
          <w:iCs/>
        </w:rPr>
        <w:t>Libro III, Cap. II, §1-2</w:t>
      </w:r>
      <w:r>
        <w:rPr>
          <w:i/>
          <w:iCs/>
        </w:rPr>
        <w:t>)</w:t>
      </w:r>
    </w:p>
    <w:p w14:paraId="66573E48" w14:textId="77777777" w:rsidR="00A06B01" w:rsidRPr="00A06B01" w:rsidRDefault="00A06B01" w:rsidP="00A06B01">
      <w:r w:rsidRPr="00A06B01">
        <w:t xml:space="preserve">«[...] Questi </w:t>
      </w:r>
      <w:proofErr w:type="gramStart"/>
      <w:r w:rsidRPr="00A06B01">
        <w:t>pensieri tuttavia</w:t>
      </w:r>
      <w:proofErr w:type="gramEnd"/>
      <w:r w:rsidRPr="00A06B01">
        <w:t xml:space="preserve"> stanno tutti dentro il suo petto, invisibili e nascosti agli altri [...] era necessario che l’uomo trovasse qualche segno esterno sensibile, mediante il quale potessero essere rese note agli altri le idee invisibili di cui i suoi pensieri sono composti. [...]</w:t>
      </w:r>
      <w:r w:rsidRPr="00A06B01">
        <w:br/>
        <w:t>Le parole, quindi, nel loro significato primario o immediato, stanno solo per le idee nello spirito di chi le adopera, anche se è imperfetta o approssimativa la maniera in cui le idee sono raccolte dalle cose che dovrebbero rappresentare.</w:t>
      </w:r>
      <w:r w:rsidRPr="00A06B01">
        <w:br/>
        <w:t>[...] Perciò, quello di cui le parole sono contrassegni sono proprio le idee di chi parla: e nessuno può applicarle immediatamente, come segni, se non alle idee che egli stesso ha.»</w:t>
      </w:r>
      <w:r w:rsidRPr="00A06B01">
        <w:rPr>
          <w:rFonts w:ascii="Arial" w:hAnsi="Arial" w:cs="Arial"/>
        </w:rPr>
        <w:t>​</w:t>
      </w:r>
    </w:p>
    <w:p w14:paraId="5F4D9DBB" w14:textId="77777777" w:rsidR="00A06B01" w:rsidRDefault="00A06B01"/>
    <w:p w14:paraId="21CD5ADA" w14:textId="0DB24BB2" w:rsidR="00A06B01" w:rsidRPr="00542EB6" w:rsidRDefault="00A06B01" w:rsidP="00A06B01">
      <w:pPr>
        <w:rPr>
          <w:b/>
          <w:bCs/>
        </w:rPr>
      </w:pPr>
      <w:r>
        <w:rPr>
          <w:b/>
          <w:bCs/>
        </w:rPr>
        <w:t>Brano 3</w:t>
      </w:r>
      <w:r w:rsidRPr="00A06B01">
        <w:rPr>
          <w:b/>
          <w:bCs/>
        </w:rPr>
        <w:t xml:space="preserve"> – L’imperfezione del linguaggio e la fragilità della comunicazione</w:t>
      </w:r>
    </w:p>
    <w:p w14:paraId="70DFA3F9" w14:textId="33EE9542" w:rsidR="00A06B01" w:rsidRPr="00A06B01" w:rsidRDefault="00542EB6" w:rsidP="00A06B01">
      <w:r>
        <w:rPr>
          <w:i/>
          <w:iCs/>
        </w:rPr>
        <w:t>(</w:t>
      </w:r>
      <w:r w:rsidR="00A06B01" w:rsidRPr="00A06B01">
        <w:rPr>
          <w:i/>
          <w:iCs/>
        </w:rPr>
        <w:t>Libro III, cap. IX, §§1–5</w:t>
      </w:r>
      <w:r>
        <w:rPr>
          <w:i/>
          <w:iCs/>
        </w:rPr>
        <w:t>)</w:t>
      </w:r>
    </w:p>
    <w:p w14:paraId="4EA26C63" w14:textId="77777777" w:rsidR="00A06B01" w:rsidRPr="00542EB6" w:rsidRDefault="00A06B01" w:rsidP="00A06B01">
      <w:r w:rsidRPr="00542EB6">
        <w:t>«[...] la stessa natura delle parole rende quasi inevitabile che molte di loro abbiano significati dubbi e incerti. [...]</w:t>
      </w:r>
      <w:r w:rsidRPr="00542EB6">
        <w:br/>
        <w:t>Le parole hanno due scopi principali: registrare i nostri pensieri (memoria) e comunicarli agli altri.</w:t>
      </w:r>
      <w:r w:rsidRPr="00542EB6">
        <w:br/>
        <w:t>Per il primo scopo, qualunque suono può bastare, purché lo si usi sempre per la stessa idea. Ma per il secondo scopo – comunicare – le parole sono imperfette, perché:</w:t>
      </w:r>
    </w:p>
    <w:p w14:paraId="4824DF37" w14:textId="4E0B0504" w:rsidR="00A06B01" w:rsidRPr="00542EB6" w:rsidRDefault="00A06B01" w:rsidP="00A06B01">
      <w:r w:rsidRPr="00542EB6">
        <w:t>“Poiché lo scopo principale del linguaggio nella comunicazione consiste nell’esser compreso, le parole non servono bene a quel fine [...] se ogni parola non suscita nell’ascoltatore la stessa idea per la quale sta nello spirito di chi parla. [...]</w:t>
      </w:r>
      <w:r w:rsidRPr="00542EB6">
        <w:br/>
        <w:t>Le parole non hanno significato naturale: il significato deriva dall’imposizione arbitraria degli uomini. Quindi, la dubbiezza e incertezza del loro significato deriva dalla varietà delle idee per cui esse stanno.”»</w:t>
      </w:r>
      <w:r w:rsidRPr="00542EB6">
        <w:rPr>
          <w:rFonts w:ascii="Arial" w:hAnsi="Arial" w:cs="Arial"/>
        </w:rPr>
        <w:t>​</w:t>
      </w:r>
    </w:p>
    <w:p w14:paraId="536549FC" w14:textId="5E2319A9" w:rsidR="00A06B01" w:rsidRDefault="00A06B01" w:rsidP="00A06B01">
      <w:pPr>
        <w:rPr>
          <w:rFonts w:ascii="Segoe UI Emoji" w:hAnsi="Segoe UI Emoji" w:cs="Segoe UI Emoji"/>
          <w:b/>
          <w:bCs/>
        </w:rPr>
      </w:pPr>
    </w:p>
    <w:p w14:paraId="10BB5610" w14:textId="77777777" w:rsidR="00542EB6" w:rsidRDefault="00542EB6" w:rsidP="00A06B01">
      <w:pPr>
        <w:rPr>
          <w:rFonts w:ascii="Segoe UI Emoji" w:hAnsi="Segoe UI Emoji" w:cs="Segoe UI Emoji"/>
          <w:b/>
          <w:bCs/>
        </w:rPr>
      </w:pPr>
    </w:p>
    <w:p w14:paraId="47A18FCD" w14:textId="554D33E8" w:rsidR="00A06B01" w:rsidRPr="00A06B01" w:rsidRDefault="00A06B01" w:rsidP="00A06B01">
      <w:pPr>
        <w:rPr>
          <w:b/>
          <w:bCs/>
        </w:rPr>
      </w:pPr>
      <w:r>
        <w:rPr>
          <w:b/>
          <w:bCs/>
        </w:rPr>
        <w:lastRenderedPageBreak/>
        <w:t>Brano 4</w:t>
      </w:r>
      <w:r w:rsidRPr="00A06B01">
        <w:rPr>
          <w:b/>
          <w:bCs/>
        </w:rPr>
        <w:t xml:space="preserve"> – L’abuso delle parole: inganno, confusione e ostacolo alla conoscenza</w:t>
      </w:r>
    </w:p>
    <w:p w14:paraId="696CA742" w14:textId="1F75BA52" w:rsidR="00A06B01" w:rsidRPr="00542EB6" w:rsidRDefault="00542EB6" w:rsidP="00A06B01">
      <w:r>
        <w:rPr>
          <w:rFonts w:ascii="Segoe UI Emoji" w:hAnsi="Segoe UI Emoji" w:cs="Segoe UI Emoji"/>
        </w:rPr>
        <w:t>(</w:t>
      </w:r>
      <w:r w:rsidR="00A06B01" w:rsidRPr="00A06B01">
        <w:rPr>
          <w:i/>
          <w:iCs/>
        </w:rPr>
        <w:t>Libro III, Cap. X, §§1–5; 23; 34</w:t>
      </w:r>
      <w:r w:rsidRPr="00542EB6">
        <w:rPr>
          <w:i/>
          <w:iCs/>
        </w:rPr>
        <w:t>)</w:t>
      </w:r>
    </w:p>
    <w:p w14:paraId="085976AE" w14:textId="77777777" w:rsidR="00A06B01" w:rsidRPr="00542EB6" w:rsidRDefault="00A06B01" w:rsidP="00A06B01">
      <w:r w:rsidRPr="00542EB6">
        <w:t>«[...] alcune parole vengono introdotte senza che, fin dalla loro origine, vi sia connessa qualche idea chiara.</w:t>
      </w:r>
      <w:r w:rsidRPr="00542EB6">
        <w:br/>
        <w:t>[...] Questo è stato fatto, per lo più, dalle varie sette della filosofia e della religione, allo scopo di sostenere opinioni strane o coprire la debolezza delle loro ipotesi.</w:t>
      </w:r>
    </w:p>
    <w:p w14:paraId="6B2AB3AC" w14:textId="77777777" w:rsidR="00A06B01" w:rsidRPr="00542EB6" w:rsidRDefault="00A06B01" w:rsidP="00A06B01">
      <w:r w:rsidRPr="00542EB6">
        <w:t xml:space="preserve">Chi adopera le parole senza alcun significato chiaro e costante, che altro fa se non condurre </w:t>
      </w:r>
      <w:proofErr w:type="gramStart"/>
      <w:r w:rsidRPr="00542EB6">
        <w:t>se</w:t>
      </w:r>
      <w:proofErr w:type="gramEnd"/>
      <w:r w:rsidRPr="00542EB6">
        <w:t xml:space="preserve"> stesso ed altri verso l’errore? E chi lo fa deliberatamente dovrebbe essere considerato come un nemico della verità e della conoscenza.</w:t>
      </w:r>
    </w:p>
    <w:p w14:paraId="603BABBE" w14:textId="77777777" w:rsidR="00A06B01" w:rsidRPr="00542EB6" w:rsidRDefault="00A06B01" w:rsidP="00A06B01">
      <w:r w:rsidRPr="00542EB6">
        <w:t>[...] Il linguaggio è usato male quando manca a uno dei suoi fini principali: 1) trasmettere idee chiare, 2) farlo rapidamente, 3) comunicare conoscenza.</w:t>
      </w:r>
    </w:p>
    <w:p w14:paraId="3E9CA81E" w14:textId="0279944A" w:rsidR="00A06B01" w:rsidRPr="00542EB6" w:rsidRDefault="00A06B01" w:rsidP="00A06B01">
      <w:r w:rsidRPr="00542EB6">
        <w:t>[...] Tutta l’arte della retorica, a prescindere dall’ordine e dalla chiarezza, [...] non serve ad altro che a insinuare idee sbagliate, a muovere le passioni e con ciò a fuorviare il giudizio. [...] Quando si tratta della verità e della conoscenza, [tali usi] non possono non essere ritenuti una grave colpa.»</w:t>
      </w:r>
      <w:r w:rsidRPr="00542EB6">
        <w:rPr>
          <w:rFonts w:ascii="Arial" w:hAnsi="Arial" w:cs="Arial"/>
        </w:rPr>
        <w:t>​</w:t>
      </w:r>
    </w:p>
    <w:p w14:paraId="1A34F3F2" w14:textId="77777777" w:rsidR="00542EB6" w:rsidRPr="00542EB6" w:rsidRDefault="00542EB6" w:rsidP="00A06B01"/>
    <w:p w14:paraId="778944B2" w14:textId="33AB5401" w:rsidR="00A06B01" w:rsidRPr="00A06B01" w:rsidRDefault="00A06B01" w:rsidP="00A06B01">
      <w:pPr>
        <w:rPr>
          <w:b/>
          <w:bCs/>
        </w:rPr>
      </w:pPr>
      <w:r>
        <w:rPr>
          <w:b/>
          <w:bCs/>
        </w:rPr>
        <w:t>Brano</w:t>
      </w:r>
      <w:r w:rsidRPr="00A06B01">
        <w:rPr>
          <w:b/>
          <w:bCs/>
        </w:rPr>
        <w:t xml:space="preserve"> 5 – Come rimediare agli abusi del linguaggio</w:t>
      </w:r>
    </w:p>
    <w:p w14:paraId="47345F62" w14:textId="34BF94E9" w:rsidR="00A06B01" w:rsidRPr="00A06B01" w:rsidRDefault="00542EB6" w:rsidP="00A06B01">
      <w:r>
        <w:rPr>
          <w:rFonts w:ascii="Segoe UI Emoji" w:hAnsi="Segoe UI Emoji" w:cs="Segoe UI Emoji"/>
        </w:rPr>
        <w:t>(</w:t>
      </w:r>
      <w:r w:rsidR="00A06B01" w:rsidRPr="00A06B01">
        <w:rPr>
          <w:i/>
          <w:iCs/>
        </w:rPr>
        <w:t>Libro III, cap. XI, §§1–4; 8–9</w:t>
      </w:r>
      <w:r>
        <w:rPr>
          <w:i/>
          <w:iCs/>
        </w:rPr>
        <w:t>)</w:t>
      </w:r>
    </w:p>
    <w:p w14:paraId="3F3C0DA4" w14:textId="77777777" w:rsidR="00A06B01" w:rsidRPr="00A06B01" w:rsidRDefault="00A06B01" w:rsidP="00A06B01">
      <w:r w:rsidRPr="00A06B01">
        <w:t>«Poiché il linguaggio è il grande legame della società, vale la pena considerare seriamente i rimedi contro i suoi abusi. [...]</w:t>
      </w:r>
      <w:r w:rsidRPr="00A06B01">
        <w:br/>
        <w:t>Non è realistico pretendere che gli uomini usino le parole sempre nello stesso significato, ma chiunque voglia seriamente cercare o conservare la verità deve sforzarsi di parlare in modo chiaro, evitando ambiguità.</w:t>
      </w:r>
    </w:p>
    <w:p w14:paraId="7DE41AA6" w14:textId="4E46E14C" w:rsidR="00A06B01" w:rsidRPr="00A06B01" w:rsidRDefault="00A06B01" w:rsidP="00A06B01">
      <w:r w:rsidRPr="00A06B01">
        <w:t>Per rimediare in una certa misura ai difetti del linguaggio [...] l’uomo dovrà:</w:t>
      </w:r>
    </w:p>
    <w:p w14:paraId="32DF5CD9" w14:textId="77777777" w:rsidR="00A06B01" w:rsidRPr="00A06B01" w:rsidRDefault="00A06B01" w:rsidP="00A06B01">
      <w:pPr>
        <w:numPr>
          <w:ilvl w:val="0"/>
          <w:numId w:val="5"/>
        </w:numPr>
      </w:pPr>
      <w:r w:rsidRPr="00A06B01">
        <w:t>Non usare alcuna parola senza che le sia annessa un’idea.</w:t>
      </w:r>
    </w:p>
    <w:p w14:paraId="3DF9C520" w14:textId="77777777" w:rsidR="00A06B01" w:rsidRPr="00A06B01" w:rsidRDefault="00A06B01" w:rsidP="00A06B01">
      <w:pPr>
        <w:numPr>
          <w:ilvl w:val="0"/>
          <w:numId w:val="5"/>
        </w:numPr>
      </w:pPr>
      <w:r w:rsidRPr="00A06B01">
        <w:t>Usare parole solo per idee chiare e determinate.</w:t>
      </w:r>
    </w:p>
    <w:p w14:paraId="320C43BA" w14:textId="77777777" w:rsidR="00A06B01" w:rsidRPr="00A06B01" w:rsidRDefault="00A06B01" w:rsidP="00A06B01">
      <w:pPr>
        <w:numPr>
          <w:ilvl w:val="0"/>
          <w:numId w:val="5"/>
        </w:numPr>
      </w:pPr>
      <w:r w:rsidRPr="00A06B01">
        <w:t>Usare sempre le parole nello stesso significato.</w:t>
      </w:r>
    </w:p>
    <w:p w14:paraId="1B8F0E04" w14:textId="77777777" w:rsidR="00A06B01" w:rsidRPr="00A06B01" w:rsidRDefault="00A06B01" w:rsidP="00A06B01">
      <w:pPr>
        <w:numPr>
          <w:ilvl w:val="0"/>
          <w:numId w:val="5"/>
        </w:numPr>
      </w:pPr>
      <w:r w:rsidRPr="00A06B01">
        <w:t>In ogni occasione adatta, spiegare il significato delle parole, soprattutto in discorsi morali e filosofici.</w:t>
      </w:r>
    </w:p>
    <w:p w14:paraId="5A1961F4" w14:textId="77777777" w:rsidR="00A06B01" w:rsidRPr="00A06B01" w:rsidRDefault="00A06B01" w:rsidP="00A06B01">
      <w:r w:rsidRPr="00A06B01">
        <w:t>Il cattivo uso delle parole è una delle principali cause di errore: chi cerca la verità deve badare a ciò con rigore.»</w:t>
      </w:r>
      <w:r w:rsidRPr="00A06B01">
        <w:rPr>
          <w:rFonts w:ascii="Arial" w:hAnsi="Arial" w:cs="Arial"/>
        </w:rPr>
        <w:t>​</w:t>
      </w:r>
    </w:p>
    <w:p w14:paraId="42883727" w14:textId="77777777" w:rsidR="00A06B01" w:rsidRDefault="00A06B01"/>
    <w:p w14:paraId="0B010895" w14:textId="34C071A2" w:rsidR="00300CC7" w:rsidRPr="00542EB6" w:rsidRDefault="00300CC7" w:rsidP="00300CC7">
      <w:pPr>
        <w:rPr>
          <w:b/>
          <w:bCs/>
        </w:rPr>
      </w:pPr>
      <w:proofErr w:type="gramStart"/>
      <w:r w:rsidRPr="00542EB6">
        <w:rPr>
          <w:b/>
          <w:bCs/>
        </w:rPr>
        <w:t>Brano  6</w:t>
      </w:r>
      <w:proofErr w:type="gramEnd"/>
      <w:r w:rsidRPr="00542EB6">
        <w:rPr>
          <w:b/>
          <w:bCs/>
        </w:rPr>
        <w:t xml:space="preserve"> – Le idee non sono vere né false: solo le proposizioni possono esserlo</w:t>
      </w:r>
    </w:p>
    <w:p w14:paraId="276E1B1E" w14:textId="44631995" w:rsidR="00300CC7" w:rsidRPr="00542EB6" w:rsidRDefault="00542EB6" w:rsidP="00300CC7">
      <w:pPr>
        <w:rPr>
          <w:rFonts w:cs="Segoe UI Emoji"/>
          <w:i/>
          <w:iCs/>
        </w:rPr>
      </w:pPr>
      <w:r w:rsidRPr="00542EB6">
        <w:rPr>
          <w:rFonts w:cs="Segoe UI Emoji"/>
          <w:i/>
          <w:iCs/>
        </w:rPr>
        <w:t>(</w:t>
      </w:r>
      <w:r w:rsidR="00300CC7" w:rsidRPr="00542EB6">
        <w:rPr>
          <w:rFonts w:cs="Segoe UI Emoji"/>
          <w:i/>
          <w:iCs/>
        </w:rPr>
        <w:t>Libro II, Cap. XXXII, §§1–4, 19–21</w:t>
      </w:r>
      <w:r w:rsidRPr="00542EB6">
        <w:rPr>
          <w:rFonts w:cs="Segoe UI Emoji"/>
          <w:i/>
          <w:iCs/>
        </w:rPr>
        <w:t>)</w:t>
      </w:r>
    </w:p>
    <w:p w14:paraId="46130E43" w14:textId="77777777" w:rsidR="00300CC7" w:rsidRPr="00300CC7" w:rsidRDefault="00300CC7" w:rsidP="00300CC7">
      <w:pPr>
        <w:rPr>
          <w:rFonts w:cs="Segoe UI Emoji"/>
        </w:rPr>
      </w:pPr>
      <w:r w:rsidRPr="00300CC7">
        <w:rPr>
          <w:rFonts w:cs="Segoe UI Emoji"/>
        </w:rPr>
        <w:t>«Sebbene la verità e la falsità appartengano, propriamente parlando, solamente alle proposizioni, tuttavia spesso anche le idee sono chiamate vere o false [...] Penso tuttavia che, quando le idee stesse vengono dette vere o false, c’è ancora qualche proposizione segreta o tacita a fondamento di quella denominazione.</w:t>
      </w:r>
    </w:p>
    <w:p w14:paraId="6416FB4D" w14:textId="77777777" w:rsidR="00300CC7" w:rsidRPr="00300CC7" w:rsidRDefault="00300CC7" w:rsidP="00300CC7">
      <w:pPr>
        <w:rPr>
          <w:rFonts w:cs="Segoe UI Emoji"/>
        </w:rPr>
      </w:pPr>
      <w:r w:rsidRPr="00300CC7">
        <w:rPr>
          <w:rFonts w:cs="Segoe UI Emoji"/>
        </w:rPr>
        <w:lastRenderedPageBreak/>
        <w:t xml:space="preserve">[...] Le nostre idee non sono che mere apparenze o percezioni del nostro spirito, non possono propriamente e semplicemente essere dette in </w:t>
      </w:r>
      <w:proofErr w:type="gramStart"/>
      <w:r w:rsidRPr="00300CC7">
        <w:rPr>
          <w:rFonts w:cs="Segoe UI Emoji"/>
        </w:rPr>
        <w:t>se</w:t>
      </w:r>
      <w:proofErr w:type="gramEnd"/>
      <w:r w:rsidRPr="00300CC7">
        <w:rPr>
          <w:rFonts w:cs="Segoe UI Emoji"/>
        </w:rPr>
        <w:t xml:space="preserve"> stesse vere o false, più di quanto lo si possa dire del nome singolo di una cosa qualunque.</w:t>
      </w:r>
    </w:p>
    <w:p w14:paraId="67052559" w14:textId="5D9D4530" w:rsidR="00300CC7" w:rsidRPr="00300CC7" w:rsidRDefault="00300CC7" w:rsidP="00300CC7">
      <w:pPr>
        <w:rPr>
          <w:rFonts w:cs="Segoe UI Emoji"/>
        </w:rPr>
      </w:pPr>
      <w:r w:rsidRPr="00300CC7">
        <w:rPr>
          <w:rFonts w:cs="Segoe UI Emoji"/>
        </w:rPr>
        <w:t>[...] Nessuna delle nostre idee è suscettibile di essere falsa finché lo spirito non pronunci un giudizio su di esse; cioè non affermi o neghi qualcosa di esse.</w:t>
      </w:r>
    </w:p>
    <w:p w14:paraId="4B76C18A" w14:textId="77777777" w:rsidR="00300CC7" w:rsidRPr="00300CC7" w:rsidRDefault="00300CC7" w:rsidP="00300CC7">
      <w:pPr>
        <w:rPr>
          <w:rFonts w:cs="Segoe UI Emoji"/>
        </w:rPr>
      </w:pPr>
      <w:r w:rsidRPr="00300CC7">
        <w:rPr>
          <w:rFonts w:cs="Segoe UI Emoji"/>
        </w:rPr>
        <w:t xml:space="preserve">Quando lo spirito riferisce una sua idea a qualcosa di estraneo ad essa, si può allora chiamare vera o falsa. Infatti, in tale riferimento, fa la tacita supposizione della loro conformità a quella </w:t>
      </w:r>
      <w:proofErr w:type="gramStart"/>
      <w:r w:rsidRPr="00300CC7">
        <w:rPr>
          <w:rFonts w:cs="Segoe UI Emoji"/>
        </w:rPr>
        <w:t>cosa;</w:t>
      </w:r>
      <w:proofErr w:type="gramEnd"/>
      <w:r w:rsidRPr="00300CC7">
        <w:rPr>
          <w:rFonts w:cs="Segoe UI Emoji"/>
        </w:rPr>
        <w:t xml:space="preserve"> e secondo se la supposizione è vera o falsa, le idee stesse verranno denominate.</w:t>
      </w:r>
    </w:p>
    <w:p w14:paraId="01F20708" w14:textId="77777777" w:rsidR="00300CC7" w:rsidRPr="00300CC7" w:rsidRDefault="00300CC7" w:rsidP="00300CC7">
      <w:pPr>
        <w:rPr>
          <w:rFonts w:cs="Segoe UI Emoji"/>
        </w:rPr>
      </w:pPr>
      <w:r w:rsidRPr="00300CC7">
        <w:rPr>
          <w:rFonts w:cs="Segoe UI Emoji"/>
        </w:rPr>
        <w:t>[...] Quando lo spirito ha un’idea e giudica che è la stessa che si trova nello spirito di altri uomini [...] o che è conforme all’esistenza reale [...] oppure alla costituzione reale di una cosa [...] allora le idee possono essere dette false, ma solo a causa del giudizio che lo spirito formula.»</w:t>
      </w:r>
    </w:p>
    <w:p w14:paraId="71ED4D8D" w14:textId="77777777" w:rsidR="00300CC7" w:rsidRDefault="00300CC7" w:rsidP="00300CC7"/>
    <w:p w14:paraId="3A2618BB" w14:textId="083EAAFA" w:rsidR="00300CC7" w:rsidRPr="00300CC7" w:rsidRDefault="00542EB6" w:rsidP="00300CC7">
      <w:pPr>
        <w:rPr>
          <w:b/>
          <w:bCs/>
        </w:rPr>
      </w:pPr>
      <w:r>
        <w:rPr>
          <w:b/>
          <w:bCs/>
        </w:rPr>
        <w:t xml:space="preserve">Brano </w:t>
      </w:r>
      <w:r w:rsidR="00300CC7" w:rsidRPr="00300CC7">
        <w:rPr>
          <w:b/>
          <w:bCs/>
        </w:rPr>
        <w:t>7 – La conoscenza consiste nell’accordo tra idee (non tra parole e realtà)</w:t>
      </w:r>
    </w:p>
    <w:p w14:paraId="2A598E0F" w14:textId="19246A62" w:rsidR="00300CC7" w:rsidRPr="00300CC7" w:rsidRDefault="00542EB6" w:rsidP="00300CC7">
      <w:r>
        <w:rPr>
          <w:rFonts w:ascii="Segoe UI Emoji" w:hAnsi="Segoe UI Emoji" w:cs="Segoe UI Emoji"/>
        </w:rPr>
        <w:t>(</w:t>
      </w:r>
      <w:r w:rsidRPr="00542EB6">
        <w:rPr>
          <w:i/>
          <w:iCs/>
        </w:rPr>
        <w:t>Libro IV, Cap. I, §§1–7</w:t>
      </w:r>
      <w:r>
        <w:rPr>
          <w:i/>
          <w:iCs/>
        </w:rPr>
        <w:t>)</w:t>
      </w:r>
    </w:p>
    <w:p w14:paraId="1E724856" w14:textId="77777777" w:rsidR="00300CC7" w:rsidRDefault="00300CC7" w:rsidP="00300CC7">
      <w:r>
        <w:t>«Poiché lo spirito, in tutti i suoi pensieri e ragionamenti, non ha altro oggetto immediato se non le sue proprie idee, è evidente che la nostra conoscenza ha a che fare soltanto con esse.</w:t>
      </w:r>
    </w:p>
    <w:p w14:paraId="214DCF6E" w14:textId="77777777" w:rsidR="00300CC7" w:rsidRDefault="00300CC7" w:rsidP="00300CC7">
      <w:r>
        <w:t>La conoscenza non è che la percezione della connessione e dell’accordo, o del disaccordo, fra le nostre idee. In questo solo essa consiste.</w:t>
      </w:r>
    </w:p>
    <w:p w14:paraId="544B60F6" w14:textId="26601023" w:rsidR="00300CC7" w:rsidRDefault="00300CC7" w:rsidP="00300CC7">
      <w:r>
        <w:t>[...] Quando sappiamo che il bianco non è nero, percepiamo che queste due idee non concordano. Quando dimostriamo che i tre angoli di un triangolo sono eguali a due angoli retti, percepiamo un accordo necessario tra le idee.</w:t>
      </w:r>
    </w:p>
    <w:p w14:paraId="6AD39269" w14:textId="77777777" w:rsidR="00300CC7" w:rsidRDefault="00300CC7" w:rsidP="00300CC7">
      <w:r>
        <w:t>L’accordo o disaccordo tra idee può essere di quattro tipi: 1) identità o diversità, 2) relazione, 3) coesistenza o connessione necessaria, 4) esistenza reale.</w:t>
      </w:r>
    </w:p>
    <w:p w14:paraId="48ABA566" w14:textId="51A4A634" w:rsidR="00300CC7" w:rsidRDefault="00300CC7" w:rsidP="00300CC7">
      <w:r>
        <w:t>[...] Tutta la conoscenza che abbiamo o possiamo avere riguarda una di queste quattro modalità di accordo o disaccordo tra idee.»</w:t>
      </w:r>
    </w:p>
    <w:p w14:paraId="23E8CF4A" w14:textId="77777777" w:rsidR="00542EB6" w:rsidRDefault="00542EB6" w:rsidP="00300CC7">
      <w:pPr>
        <w:rPr>
          <w:rFonts w:ascii="Segoe UI Emoji" w:hAnsi="Segoe UI Emoji" w:cs="Segoe UI Emoji"/>
          <w:b/>
          <w:bCs/>
        </w:rPr>
      </w:pPr>
    </w:p>
    <w:p w14:paraId="24612DF0" w14:textId="03E0DFEC" w:rsidR="00300CC7" w:rsidRPr="00300CC7" w:rsidRDefault="00542EB6" w:rsidP="00300CC7">
      <w:pPr>
        <w:rPr>
          <w:b/>
          <w:bCs/>
        </w:rPr>
      </w:pPr>
      <w:r>
        <w:rPr>
          <w:rFonts w:ascii="Segoe UI Emoji" w:hAnsi="Segoe UI Emoji" w:cs="Segoe UI Emoji"/>
          <w:b/>
          <w:bCs/>
        </w:rPr>
        <w:t xml:space="preserve">Brano </w:t>
      </w:r>
      <w:r w:rsidR="00300CC7" w:rsidRPr="00300CC7">
        <w:rPr>
          <w:b/>
          <w:bCs/>
        </w:rPr>
        <w:t>8 – Le proposizioni insignificanti: parole senza idee non dicono nulla</w:t>
      </w:r>
    </w:p>
    <w:p w14:paraId="760AC96E" w14:textId="2C9CA2D4" w:rsidR="00300CC7" w:rsidRDefault="00542EB6" w:rsidP="00300CC7">
      <w:pPr>
        <w:rPr>
          <w:i/>
          <w:iCs/>
        </w:rPr>
      </w:pPr>
      <w:r>
        <w:rPr>
          <w:rFonts w:ascii="Segoe UI Emoji" w:hAnsi="Segoe UI Emoji" w:cs="Segoe UI Emoji"/>
        </w:rPr>
        <w:t>(</w:t>
      </w:r>
      <w:r w:rsidR="00300CC7" w:rsidRPr="00300CC7">
        <w:rPr>
          <w:i/>
          <w:iCs/>
        </w:rPr>
        <w:t>Libro IV, Cap. VIII, §§1–3, 7–10</w:t>
      </w:r>
      <w:r>
        <w:rPr>
          <w:i/>
          <w:iCs/>
        </w:rPr>
        <w:t>)</w:t>
      </w:r>
    </w:p>
    <w:p w14:paraId="16DE68AA" w14:textId="77777777" w:rsidR="00300CC7" w:rsidRPr="00300CC7" w:rsidRDefault="00300CC7" w:rsidP="00300CC7">
      <w:r w:rsidRPr="00300CC7">
        <w:t>«Ci sono proposizioni universali le quali, sebbene siano certamente vere, non portano luce al nostro intelletto né incrementano la nostra conoscenza.</w:t>
      </w:r>
    </w:p>
    <w:p w14:paraId="6D620437" w14:textId="77777777" w:rsidR="00300CC7" w:rsidRPr="00300CC7" w:rsidRDefault="00300CC7" w:rsidP="00300CC7">
      <w:r w:rsidRPr="00300CC7">
        <w:t>[...] Tutte le proposizioni puramente identiche non apportano nessuna informazione.</w:t>
      </w:r>
    </w:p>
    <w:p w14:paraId="54921F44" w14:textId="7CB26DC2" w:rsidR="00300CC7" w:rsidRPr="00300CC7" w:rsidRDefault="00300CC7" w:rsidP="00300CC7">
      <w:r w:rsidRPr="00300CC7">
        <w:t>[...] Quando si dice “ciò che è, è”, oppure “un’anima è un’anima”, si ha una proposizione che, per quanto vera, non insegna nulla.</w:t>
      </w:r>
    </w:p>
    <w:p w14:paraId="46ADBE43" w14:textId="6429A708" w:rsidR="00300CC7" w:rsidRPr="00300CC7" w:rsidRDefault="00300CC7" w:rsidP="00300CC7">
      <w:r w:rsidRPr="00300CC7">
        <w:t>Chi formula una proposizione senza averne compreso i termini, parla come un pappagallo: ripete suoni, ma non comunica nulla.</w:t>
      </w:r>
    </w:p>
    <w:p w14:paraId="1268F340" w14:textId="77777777" w:rsidR="00300CC7" w:rsidRPr="00300CC7" w:rsidRDefault="00300CC7" w:rsidP="00300CC7">
      <w:r w:rsidRPr="00300CC7">
        <w:t>[...] Si incontrano spesso discorsi chiarissimi e coerenti, che tuttavia non assommano a niente.</w:t>
      </w:r>
    </w:p>
    <w:p w14:paraId="23528352" w14:textId="2227E592" w:rsidR="00300CC7" w:rsidRPr="00300CC7" w:rsidRDefault="00300CC7" w:rsidP="00300CC7">
      <w:pPr>
        <w:rPr>
          <w:b/>
          <w:bCs/>
        </w:rPr>
      </w:pPr>
      <w:r w:rsidRPr="00300CC7">
        <w:lastRenderedPageBreak/>
        <w:t>[...] È possibile formulare proposizioni perfettamente coerenti su Dio, l’anima o le sostanze, senza sapere nulla di reale su di esse: si gioca con le parole senza riferirle ad alcuna realtà intelligibile.»</w:t>
      </w:r>
    </w:p>
    <w:p w14:paraId="0E245043" w14:textId="77777777" w:rsidR="00300CC7" w:rsidRDefault="00300CC7" w:rsidP="00300CC7">
      <w:pPr>
        <w:rPr>
          <w:b/>
          <w:bCs/>
        </w:rPr>
      </w:pPr>
    </w:p>
    <w:sectPr w:rsidR="00300CC7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D07BD3" w14:textId="77777777" w:rsidR="00D219D1" w:rsidRDefault="00D219D1" w:rsidP="00542EB6">
      <w:pPr>
        <w:spacing w:after="0" w:line="240" w:lineRule="auto"/>
      </w:pPr>
      <w:r>
        <w:separator/>
      </w:r>
    </w:p>
  </w:endnote>
  <w:endnote w:type="continuationSeparator" w:id="0">
    <w:p w14:paraId="5043D937" w14:textId="77777777" w:rsidR="00D219D1" w:rsidRDefault="00D219D1" w:rsidP="00542E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09597633"/>
      <w:docPartObj>
        <w:docPartGallery w:val="Page Numbers (Bottom of Page)"/>
        <w:docPartUnique/>
      </w:docPartObj>
    </w:sdtPr>
    <w:sdtContent>
      <w:p w14:paraId="7BCCF35D" w14:textId="24801F29" w:rsidR="00542EB6" w:rsidRDefault="00542EB6" w:rsidP="00542EB6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452174" w14:textId="77777777" w:rsidR="00D219D1" w:rsidRDefault="00D219D1" w:rsidP="00542EB6">
      <w:pPr>
        <w:spacing w:after="0" w:line="240" w:lineRule="auto"/>
      </w:pPr>
      <w:r>
        <w:separator/>
      </w:r>
    </w:p>
  </w:footnote>
  <w:footnote w:type="continuationSeparator" w:id="0">
    <w:p w14:paraId="026E940D" w14:textId="77777777" w:rsidR="00D219D1" w:rsidRDefault="00D219D1" w:rsidP="00542E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4E1019"/>
    <w:multiLevelType w:val="multilevel"/>
    <w:tmpl w:val="A9C693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B0532A"/>
    <w:multiLevelType w:val="multilevel"/>
    <w:tmpl w:val="4DAEA0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92739C8"/>
    <w:multiLevelType w:val="multilevel"/>
    <w:tmpl w:val="D8ACCF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47E22E3"/>
    <w:multiLevelType w:val="multilevel"/>
    <w:tmpl w:val="0DD60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710D5E"/>
    <w:multiLevelType w:val="multilevel"/>
    <w:tmpl w:val="E8C6AD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FFF0C19"/>
    <w:multiLevelType w:val="multilevel"/>
    <w:tmpl w:val="8DEAD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5C57064"/>
    <w:multiLevelType w:val="multilevel"/>
    <w:tmpl w:val="E5A23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55A5FF2"/>
    <w:multiLevelType w:val="multilevel"/>
    <w:tmpl w:val="3E12AA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AE0378A"/>
    <w:multiLevelType w:val="multilevel"/>
    <w:tmpl w:val="B67C43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16384095">
    <w:abstractNumId w:val="3"/>
  </w:num>
  <w:num w:numId="2" w16cid:durableId="861359514">
    <w:abstractNumId w:val="0"/>
  </w:num>
  <w:num w:numId="3" w16cid:durableId="396169810">
    <w:abstractNumId w:val="2"/>
  </w:num>
  <w:num w:numId="4" w16cid:durableId="711614935">
    <w:abstractNumId w:val="6"/>
  </w:num>
  <w:num w:numId="5" w16cid:durableId="1017654157">
    <w:abstractNumId w:val="4"/>
  </w:num>
  <w:num w:numId="6" w16cid:durableId="725030040">
    <w:abstractNumId w:val="7"/>
  </w:num>
  <w:num w:numId="7" w16cid:durableId="1090807160">
    <w:abstractNumId w:val="8"/>
  </w:num>
  <w:num w:numId="8" w16cid:durableId="1419056479">
    <w:abstractNumId w:val="5"/>
  </w:num>
  <w:num w:numId="9" w16cid:durableId="12040591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CFD"/>
    <w:rsid w:val="00152D7A"/>
    <w:rsid w:val="001F1CFD"/>
    <w:rsid w:val="00300CC7"/>
    <w:rsid w:val="00382472"/>
    <w:rsid w:val="00542EB6"/>
    <w:rsid w:val="0097133C"/>
    <w:rsid w:val="00A06B01"/>
    <w:rsid w:val="00D2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73E4E"/>
  <w15:chartTrackingRefBased/>
  <w15:docId w15:val="{046EAEBB-34C8-4329-8105-560F2D0CF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F1CF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F1C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F1CF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F1CF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F1CF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F1CF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F1CF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F1CF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F1CF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F1CF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F1CF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F1CF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F1CFD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F1CFD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F1CFD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F1CFD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F1CFD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F1CFD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1F1CF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1F1C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F1CF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F1CF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1F1C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1F1CFD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1F1CFD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1F1CFD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1F1C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1F1CFD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1F1CFD"/>
    <w:rPr>
      <w:b/>
      <w:bCs/>
      <w:smallCaps/>
      <w:color w:val="0F4761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542E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42EB6"/>
  </w:style>
  <w:style w:type="paragraph" w:styleId="Pidipagina">
    <w:name w:val="footer"/>
    <w:basedOn w:val="Normale"/>
    <w:link w:val="PidipaginaCarattere"/>
    <w:uiPriority w:val="99"/>
    <w:unhideWhenUsed/>
    <w:rsid w:val="00542E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42E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03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6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79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3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55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7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906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9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57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6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847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079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41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0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88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2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83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5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0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8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285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7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89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023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2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236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36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284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77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11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24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99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63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1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75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809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4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8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19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27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38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70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78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03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1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63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98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15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99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11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52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6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66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1212</Words>
  <Characters>6912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LABINAZ PAOLO</dc:creator>
  <cp:keywords/>
  <dc:description/>
  <cp:lastModifiedBy>LABINAZ PAOLO</cp:lastModifiedBy>
  <cp:revision>3</cp:revision>
  <dcterms:created xsi:type="dcterms:W3CDTF">2025-04-13T19:46:00Z</dcterms:created>
  <dcterms:modified xsi:type="dcterms:W3CDTF">2025-04-13T20:10:00Z</dcterms:modified>
</cp:coreProperties>
</file>