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5B" w:rsidRDefault="00F95C5B">
      <w:r>
        <w:t xml:space="preserve">Libro de il Mulino (Bologna) “Econometria” vol. 1, </w:t>
      </w:r>
      <w:proofErr w:type="spellStart"/>
      <w:r>
        <w:t>Paruolo</w:t>
      </w:r>
      <w:proofErr w:type="spellEnd"/>
      <w:r>
        <w:t>, Costa, etc. il capitolo sui processi stocastici e i modelli ARMA.</w:t>
      </w:r>
    </w:p>
    <w:p w:rsidR="008A5740" w:rsidRDefault="001B423E">
      <w:r>
        <w:t xml:space="preserve">Cap. 8 del </w:t>
      </w:r>
      <w:proofErr w:type="spellStart"/>
      <w:r w:rsidRPr="001B423E">
        <w:rPr>
          <w:b/>
        </w:rPr>
        <w:t>Verbeek</w:t>
      </w:r>
      <w:proofErr w:type="spellEnd"/>
      <w:r>
        <w:t xml:space="preserve"> esclusa la parte su test di radice unitaria.</w:t>
      </w:r>
    </w:p>
    <w:p w:rsidR="001B423E" w:rsidRDefault="001B423E">
      <w:r w:rsidRPr="001B423E">
        <w:rPr>
          <w:b/>
        </w:rPr>
        <w:t>Stock e Watson, quarta edizione</w:t>
      </w:r>
      <w:r>
        <w:t>:</w:t>
      </w:r>
    </w:p>
    <w:p w:rsidR="001B423E" w:rsidRDefault="001B423E">
      <w:r>
        <w:t xml:space="preserve">-oltre a quanto già detto/visto a lezione ai fini dell’esame è richiesto studiare il </w:t>
      </w:r>
      <w:r w:rsidRPr="00F95C5B">
        <w:rPr>
          <w:b/>
        </w:rPr>
        <w:t>capitolo 14</w:t>
      </w:r>
      <w:r>
        <w:t xml:space="preserve"> sui modelli AR e ADL per uso previsionale, esclusa la parte sui test di radice unitaria.</w:t>
      </w:r>
    </w:p>
    <w:p w:rsidR="001B423E" w:rsidRDefault="001B423E">
      <w:r>
        <w:t>-</w:t>
      </w:r>
      <w:r w:rsidRPr="00F95C5B">
        <w:rPr>
          <w:b/>
        </w:rPr>
        <w:t>capitolo 15</w:t>
      </w:r>
      <w:r>
        <w:t xml:space="preserve"> sulla stima degli effetti causali dinamici con serie temporali: solo i modelli DL (fino a p. 458, sez. 15.5 esclusa) e l’applicazione sulla relazione tra prezzi del succo d’arancia e le gelate in Florida (da pag. 464).</w:t>
      </w:r>
    </w:p>
    <w:p w:rsidR="001B423E" w:rsidRDefault="001B423E">
      <w:r>
        <w:t>-</w:t>
      </w:r>
      <w:bookmarkStart w:id="0" w:name="_GoBack"/>
      <w:r w:rsidRPr="00F95C5B">
        <w:rPr>
          <w:b/>
        </w:rPr>
        <w:t>cap. 16</w:t>
      </w:r>
      <w:bookmarkEnd w:id="0"/>
      <w:r>
        <w:t xml:space="preserve"> su modelli VAR, solo pag. 481-</w:t>
      </w:r>
      <w:r w:rsidR="00F95C5B">
        <w:t>486 (</w:t>
      </w:r>
      <w:proofErr w:type="spellStart"/>
      <w:r w:rsidR="00F95C5B">
        <w:t>escl</w:t>
      </w:r>
      <w:proofErr w:type="spellEnd"/>
      <w:r w:rsidR="00F95C5B">
        <w:t xml:space="preserve">. Previsioni </w:t>
      </w:r>
      <w:proofErr w:type="spellStart"/>
      <w:r w:rsidR="00F95C5B">
        <w:t>multiperiodali</w:t>
      </w:r>
      <w:proofErr w:type="spellEnd"/>
      <w:r w:rsidR="00F95C5B">
        <w:t xml:space="preserve"> dirette).</w:t>
      </w:r>
    </w:p>
    <w:sectPr w:rsidR="001B42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3E"/>
    <w:rsid w:val="001B423E"/>
    <w:rsid w:val="008A5740"/>
    <w:rsid w:val="00F9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550CB"/>
  <w15:chartTrackingRefBased/>
  <w15:docId w15:val="{8266734B-F092-4C32-B1BA-4F5C8ED8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CARMECI GAETANO</dc:creator>
  <cp:keywords/>
  <dc:description/>
  <cp:lastModifiedBy>CARMECI GAETANO</cp:lastModifiedBy>
  <cp:revision>1</cp:revision>
  <dcterms:created xsi:type="dcterms:W3CDTF">2022-11-25T15:23:00Z</dcterms:created>
  <dcterms:modified xsi:type="dcterms:W3CDTF">2022-11-25T15:38:00Z</dcterms:modified>
</cp:coreProperties>
</file>