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3A79" w:rsidRDefault="00BD3A79">
      <w:pPr>
        <w:spacing w:after="0" w:line="240" w:lineRule="auto"/>
        <w:rPr>
          <w:rFonts w:ascii="DejaVuSans-Bold" w:eastAsia="DejaVuSans-Bold" w:hAnsi="DejaVuSans-Bold" w:cs="DejaVuSans-Bold"/>
          <w:b/>
          <w:color w:val="000000"/>
          <w:sz w:val="28"/>
          <w:szCs w:val="28"/>
        </w:rPr>
      </w:pPr>
      <w:proofErr w:type="spellStart"/>
      <w:r w:rsidRPr="00BD3A79">
        <w:rPr>
          <w:rFonts w:ascii="DejaVuSans-Bold" w:eastAsia="DejaVuSans-Bold" w:hAnsi="DejaVuSans-Bold" w:cs="DejaVuSans-Bold"/>
          <w:b/>
          <w:color w:val="000000"/>
          <w:sz w:val="28"/>
          <w:szCs w:val="28"/>
        </w:rPr>
        <w:t>Syllabus</w:t>
      </w:r>
      <w:proofErr w:type="spellEnd"/>
    </w:p>
    <w:p w:rsidR="00AB0D5C" w:rsidRDefault="00AB0D5C">
      <w:pPr>
        <w:spacing w:after="0" w:line="240" w:lineRule="auto"/>
        <w:rPr>
          <w:rFonts w:ascii="DejaVuSans-Bold" w:eastAsia="DejaVuSans-Bold" w:hAnsi="DejaVuSans-Bold" w:cs="DejaVuSans-Bold"/>
          <w:b/>
          <w:color w:val="000000"/>
          <w:sz w:val="28"/>
          <w:szCs w:val="28"/>
        </w:rPr>
      </w:pPr>
    </w:p>
    <w:p w:rsidR="00AB0D5C" w:rsidRPr="00AB0D5C" w:rsidRDefault="00AB0D5C" w:rsidP="00AB0D5C">
      <w:pPr>
        <w:spacing w:after="0" w:line="240" w:lineRule="auto"/>
        <w:rPr>
          <w:rFonts w:ascii="DejaVuSans-Bold" w:eastAsia="DejaVuSans-Bold" w:hAnsi="DejaVuSans-Bold" w:cs="DejaVuSans-Bold"/>
          <w:b/>
          <w:color w:val="000000"/>
          <w:sz w:val="24"/>
        </w:rPr>
      </w:pPr>
      <w:r w:rsidRPr="00AB0D5C">
        <w:rPr>
          <w:rFonts w:ascii="DejaVuSans-Bold" w:eastAsia="DejaVuSans-Bold" w:hAnsi="DejaVuSans-Bold" w:cs="DejaVuSans-Bold"/>
          <w:b/>
          <w:color w:val="000000"/>
          <w:sz w:val="24"/>
        </w:rPr>
        <w:t xml:space="preserve">Obiettivi formativi </w:t>
      </w:r>
    </w:p>
    <w:p w:rsidR="00AB0D5C" w:rsidRPr="00794C23" w:rsidRDefault="00AB0D5C" w:rsidP="00AB0D5C">
      <w:pPr>
        <w:rPr>
          <w:rFonts w:ascii="Arial" w:eastAsia="Times New Roman" w:hAnsi="Arial" w:cs="Arial"/>
          <w:color w:val="555555"/>
          <w:sz w:val="18"/>
          <w:szCs w:val="18"/>
        </w:rPr>
      </w:pPr>
      <w:r w:rsidRPr="00794C23">
        <w:rPr>
          <w:rFonts w:ascii="Arial" w:eastAsia="Times New Roman" w:hAnsi="Arial" w:cs="Arial"/>
          <w:color w:val="555555"/>
          <w:sz w:val="18"/>
          <w:szCs w:val="18"/>
        </w:rPr>
        <w:t>Dopo aver appreso nei precedenti corsi di probabilità e inferenza le nozioni</w:t>
      </w:r>
      <w:r>
        <w:rPr>
          <w:rFonts w:ascii="Arial" w:eastAsia="Times New Roman" w:hAnsi="Arial" w:cs="Arial"/>
          <w:color w:val="555555"/>
          <w:sz w:val="18"/>
          <w:szCs w:val="18"/>
        </w:rPr>
        <w:t xml:space="preserve"> </w:t>
      </w:r>
      <w:r w:rsidRPr="00794C23">
        <w:rPr>
          <w:rFonts w:ascii="Arial" w:eastAsia="Times New Roman" w:hAnsi="Arial" w:cs="Arial"/>
          <w:color w:val="555555"/>
          <w:sz w:val="18"/>
          <w:szCs w:val="18"/>
        </w:rPr>
        <w:t xml:space="preserve">fondamentali della logica dell'incertezza e dell’inferenza statistica, </w:t>
      </w:r>
      <w:r>
        <w:rPr>
          <w:rFonts w:ascii="Arial" w:eastAsia="Times New Roman" w:hAnsi="Arial" w:cs="Arial"/>
          <w:color w:val="555555"/>
          <w:sz w:val="18"/>
          <w:szCs w:val="18"/>
        </w:rPr>
        <w:t>gli studenti devono</w:t>
      </w:r>
      <w:r w:rsidRPr="00794C23">
        <w:rPr>
          <w:rFonts w:ascii="Arial" w:eastAsia="Times New Roman" w:hAnsi="Arial" w:cs="Arial"/>
          <w:color w:val="555555"/>
          <w:sz w:val="18"/>
          <w:szCs w:val="18"/>
        </w:rPr>
        <w:t xml:space="preserve"> acquisire la</w:t>
      </w:r>
      <w:r>
        <w:rPr>
          <w:rFonts w:ascii="Arial" w:eastAsia="Times New Roman" w:hAnsi="Arial" w:cs="Arial"/>
          <w:color w:val="555555"/>
          <w:sz w:val="18"/>
          <w:szCs w:val="18"/>
        </w:rPr>
        <w:t xml:space="preserve"> </w:t>
      </w:r>
      <w:r w:rsidRPr="00794C23">
        <w:rPr>
          <w:rFonts w:ascii="Arial" w:eastAsia="Times New Roman" w:hAnsi="Arial" w:cs="Arial"/>
          <w:color w:val="555555"/>
          <w:sz w:val="18"/>
          <w:szCs w:val="18"/>
        </w:rPr>
        <w:t>capacità di costruire modelli statistici compatibili con i problemi concreti.</w:t>
      </w:r>
    </w:p>
    <w:p w:rsidR="00AB0D5C" w:rsidRDefault="00AB0D5C" w:rsidP="00AB0D5C">
      <w:pPr>
        <w:rPr>
          <w:rFonts w:ascii="Arial" w:eastAsia="Times New Roman" w:hAnsi="Arial" w:cs="Arial"/>
          <w:color w:val="555555"/>
          <w:sz w:val="18"/>
          <w:szCs w:val="18"/>
        </w:rPr>
      </w:pPr>
      <w:r w:rsidRPr="00794C23">
        <w:rPr>
          <w:rFonts w:ascii="Arial" w:eastAsia="Times New Roman" w:hAnsi="Arial" w:cs="Arial"/>
          <w:color w:val="555555"/>
          <w:sz w:val="18"/>
          <w:szCs w:val="18"/>
        </w:rPr>
        <w:t xml:space="preserve">A questo scopo il corso è inteso come un'introduzione sia teorica che pratica all’inferenza e modellazione statistica </w:t>
      </w:r>
      <w:proofErr w:type="spellStart"/>
      <w:r w:rsidRPr="00794C23">
        <w:rPr>
          <w:rFonts w:ascii="Arial" w:eastAsia="Times New Roman" w:hAnsi="Arial" w:cs="Arial"/>
          <w:color w:val="555555"/>
          <w:sz w:val="18"/>
          <w:szCs w:val="18"/>
        </w:rPr>
        <w:t>bayesiana</w:t>
      </w:r>
      <w:proofErr w:type="spellEnd"/>
      <w:r w:rsidRPr="00794C23">
        <w:rPr>
          <w:rFonts w:ascii="Arial" w:eastAsia="Times New Roman" w:hAnsi="Arial" w:cs="Arial"/>
          <w:color w:val="555555"/>
          <w:sz w:val="18"/>
          <w:szCs w:val="18"/>
        </w:rPr>
        <w:t xml:space="preserve">. La comprensione della modellazione statistica </w:t>
      </w:r>
      <w:proofErr w:type="spellStart"/>
      <w:r w:rsidRPr="00794C23">
        <w:rPr>
          <w:rFonts w:ascii="Arial" w:eastAsia="Times New Roman" w:hAnsi="Arial" w:cs="Arial"/>
          <w:color w:val="555555"/>
          <w:sz w:val="18"/>
          <w:szCs w:val="18"/>
        </w:rPr>
        <w:t>bayesiana</w:t>
      </w:r>
      <w:proofErr w:type="spellEnd"/>
      <w:r w:rsidRPr="00794C23">
        <w:rPr>
          <w:rFonts w:ascii="Arial" w:eastAsia="Times New Roman" w:hAnsi="Arial" w:cs="Arial"/>
          <w:color w:val="555555"/>
          <w:sz w:val="18"/>
          <w:szCs w:val="18"/>
        </w:rPr>
        <w:t xml:space="preserve"> sarà sviluppata mettendola in relazione con la conoscenza esistente degli approcci </w:t>
      </w:r>
      <w:proofErr w:type="spellStart"/>
      <w:r w:rsidRPr="00794C23">
        <w:rPr>
          <w:rFonts w:ascii="Arial" w:eastAsia="Times New Roman" w:hAnsi="Arial" w:cs="Arial"/>
          <w:color w:val="555555"/>
          <w:sz w:val="18"/>
          <w:szCs w:val="18"/>
        </w:rPr>
        <w:t>frequentisti</w:t>
      </w:r>
      <w:proofErr w:type="spellEnd"/>
      <w:r w:rsidRPr="00794C23">
        <w:rPr>
          <w:rFonts w:ascii="Arial" w:eastAsia="Times New Roman" w:hAnsi="Arial" w:cs="Arial"/>
          <w:color w:val="555555"/>
          <w:sz w:val="18"/>
          <w:szCs w:val="18"/>
        </w:rPr>
        <w:t xml:space="preserve"> tradizionali. Attraverso la spiegazione dei fondamenti filosofici e degli scostamenti dalle interpretazioni convenzionali </w:t>
      </w:r>
      <w:proofErr w:type="spellStart"/>
      <w:r w:rsidRPr="00794C23">
        <w:rPr>
          <w:rFonts w:ascii="Arial" w:eastAsia="Times New Roman" w:hAnsi="Arial" w:cs="Arial"/>
          <w:color w:val="555555"/>
          <w:sz w:val="18"/>
          <w:szCs w:val="18"/>
        </w:rPr>
        <w:t>frequentiste</w:t>
      </w:r>
      <w:proofErr w:type="spellEnd"/>
      <w:r w:rsidRPr="00794C23">
        <w:rPr>
          <w:rFonts w:ascii="Arial" w:eastAsia="Times New Roman" w:hAnsi="Arial" w:cs="Arial"/>
          <w:color w:val="555555"/>
          <w:sz w:val="18"/>
          <w:szCs w:val="18"/>
        </w:rPr>
        <w:t xml:space="preserve"> della probabilità, si </w:t>
      </w:r>
      <w:r>
        <w:rPr>
          <w:rFonts w:ascii="Arial" w:eastAsia="Times New Roman" w:hAnsi="Arial" w:cs="Arial"/>
          <w:color w:val="555555"/>
          <w:sz w:val="18"/>
          <w:szCs w:val="18"/>
        </w:rPr>
        <w:t>motiverà lo sviluppo dell’inferenza e</w:t>
      </w:r>
      <w:r w:rsidRPr="00794C23">
        <w:rPr>
          <w:rFonts w:ascii="Arial" w:eastAsia="Times New Roman" w:hAnsi="Arial" w:cs="Arial"/>
          <w:color w:val="555555"/>
          <w:sz w:val="18"/>
          <w:szCs w:val="18"/>
        </w:rPr>
        <w:t xml:space="preserve"> modellazione statistica </w:t>
      </w:r>
      <w:proofErr w:type="spellStart"/>
      <w:r w:rsidRPr="00794C23">
        <w:rPr>
          <w:rFonts w:ascii="Arial" w:eastAsia="Times New Roman" w:hAnsi="Arial" w:cs="Arial"/>
          <w:color w:val="555555"/>
          <w:sz w:val="18"/>
          <w:szCs w:val="18"/>
        </w:rPr>
        <w:t>bayesiana</w:t>
      </w:r>
      <w:proofErr w:type="spellEnd"/>
      <w:r w:rsidRPr="00794C23">
        <w:rPr>
          <w:rFonts w:ascii="Arial" w:eastAsia="Times New Roman" w:hAnsi="Arial" w:cs="Arial"/>
          <w:color w:val="555555"/>
          <w:sz w:val="18"/>
          <w:szCs w:val="18"/>
        </w:rPr>
        <w:t>.</w:t>
      </w:r>
    </w:p>
    <w:p w:rsidR="00AB0D5C" w:rsidRDefault="00AB0D5C" w:rsidP="00AB0D5C">
      <w:pPr>
        <w:spacing w:after="0"/>
        <w:rPr>
          <w:rFonts w:ascii="Arial" w:hAnsi="Arial" w:cs="Arial"/>
          <w:color w:val="555555"/>
          <w:sz w:val="18"/>
          <w:szCs w:val="18"/>
          <w:shd w:val="clear" w:color="auto" w:fill="FFFFFF"/>
        </w:rPr>
      </w:pPr>
      <w:r w:rsidRPr="00C07CBA">
        <w:rPr>
          <w:rFonts w:ascii="Arial" w:hAnsi="Arial" w:cs="Arial"/>
          <w:color w:val="555555"/>
          <w:sz w:val="18"/>
          <w:szCs w:val="18"/>
          <w:shd w:val="clear" w:color="auto" w:fill="FFFFFF"/>
        </w:rPr>
        <w:t xml:space="preserve">Per introdurre i principi </w:t>
      </w:r>
      <w:proofErr w:type="spellStart"/>
      <w:r w:rsidRPr="00C07CBA">
        <w:rPr>
          <w:rFonts w:ascii="Arial" w:hAnsi="Arial" w:cs="Arial"/>
          <w:color w:val="555555"/>
          <w:sz w:val="18"/>
          <w:szCs w:val="18"/>
          <w:shd w:val="clear" w:color="auto" w:fill="FFFFFF"/>
        </w:rPr>
        <w:t>bayesiani</w:t>
      </w:r>
      <w:proofErr w:type="spellEnd"/>
      <w:r w:rsidRPr="00C07CBA">
        <w:rPr>
          <w:rFonts w:ascii="Arial" w:hAnsi="Arial" w:cs="Arial"/>
          <w:color w:val="555555"/>
          <w:sz w:val="18"/>
          <w:szCs w:val="18"/>
          <w:shd w:val="clear" w:color="auto" w:fill="FFFFFF"/>
        </w:rPr>
        <w:t xml:space="preserve"> in contesti </w:t>
      </w:r>
      <w:r>
        <w:rPr>
          <w:rFonts w:ascii="Arial" w:hAnsi="Arial" w:cs="Arial"/>
          <w:color w:val="555555"/>
          <w:sz w:val="18"/>
          <w:szCs w:val="18"/>
          <w:shd w:val="clear" w:color="auto" w:fill="FFFFFF"/>
        </w:rPr>
        <w:t xml:space="preserve">applicativi </w:t>
      </w:r>
      <w:r w:rsidRPr="00C07CBA">
        <w:rPr>
          <w:rFonts w:ascii="Arial" w:hAnsi="Arial" w:cs="Arial"/>
          <w:color w:val="555555"/>
          <w:sz w:val="18"/>
          <w:szCs w:val="18"/>
          <w:shd w:val="clear" w:color="auto" w:fill="FFFFFF"/>
        </w:rPr>
        <w:t xml:space="preserve">familiari, inizieremo con semplici modelli </w:t>
      </w:r>
      <w:r>
        <w:rPr>
          <w:rFonts w:ascii="Arial" w:hAnsi="Arial" w:cs="Arial"/>
          <w:color w:val="555555"/>
          <w:sz w:val="18"/>
          <w:szCs w:val="18"/>
          <w:shd w:val="clear" w:color="auto" w:fill="FFFFFF"/>
        </w:rPr>
        <w:t xml:space="preserve">binomiali e </w:t>
      </w:r>
      <w:r w:rsidRPr="00C07CBA">
        <w:rPr>
          <w:rFonts w:ascii="Arial" w:hAnsi="Arial" w:cs="Arial"/>
          <w:color w:val="555555"/>
          <w:sz w:val="18"/>
          <w:szCs w:val="18"/>
          <w:shd w:val="clear" w:color="auto" w:fill="FFFFFF"/>
        </w:rPr>
        <w:t>normali</w:t>
      </w:r>
      <w:r>
        <w:rPr>
          <w:rFonts w:ascii="Arial" w:hAnsi="Arial" w:cs="Arial"/>
          <w:color w:val="555555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555555"/>
          <w:sz w:val="18"/>
          <w:szCs w:val="18"/>
          <w:shd w:val="clear" w:color="auto" w:fill="FFFFFF"/>
        </w:rPr>
        <w:t>univariati</w:t>
      </w:r>
      <w:proofErr w:type="spellEnd"/>
      <w:r w:rsidRPr="00C07CBA">
        <w:rPr>
          <w:rFonts w:ascii="Arial" w:hAnsi="Arial" w:cs="Arial"/>
          <w:color w:val="555555"/>
          <w:sz w:val="18"/>
          <w:szCs w:val="18"/>
          <w:shd w:val="clear" w:color="auto" w:fill="FFFFFF"/>
        </w:rPr>
        <w:t xml:space="preserve">, per poi passare </w:t>
      </w:r>
      <w:r>
        <w:rPr>
          <w:rFonts w:ascii="Arial" w:hAnsi="Arial" w:cs="Arial"/>
          <w:color w:val="555555"/>
          <w:sz w:val="18"/>
          <w:szCs w:val="18"/>
          <w:shd w:val="clear" w:color="auto" w:fill="FFFFFF"/>
        </w:rPr>
        <w:t xml:space="preserve">ai modelli gerarchici e quindi </w:t>
      </w:r>
      <w:r w:rsidRPr="00C07CBA">
        <w:rPr>
          <w:rFonts w:ascii="Arial" w:hAnsi="Arial" w:cs="Arial"/>
          <w:color w:val="555555"/>
          <w:sz w:val="18"/>
          <w:szCs w:val="18"/>
          <w:shd w:val="clear" w:color="auto" w:fill="FFFFFF"/>
        </w:rPr>
        <w:t>alla regressi</w:t>
      </w:r>
      <w:r>
        <w:rPr>
          <w:rFonts w:ascii="Arial" w:hAnsi="Arial" w:cs="Arial"/>
          <w:color w:val="555555"/>
          <w:sz w:val="18"/>
          <w:szCs w:val="18"/>
          <w:shd w:val="clear" w:color="auto" w:fill="FFFFFF"/>
        </w:rPr>
        <w:t>one semplice e multipla</w:t>
      </w:r>
      <w:r w:rsidR="00182D49">
        <w:rPr>
          <w:rFonts w:ascii="Arial" w:hAnsi="Arial" w:cs="Arial"/>
          <w:color w:val="555555"/>
          <w:sz w:val="18"/>
          <w:szCs w:val="18"/>
          <w:shd w:val="clear" w:color="auto" w:fill="FFFFFF"/>
        </w:rPr>
        <w:t xml:space="preserve"> (cenni)</w:t>
      </w:r>
      <w:r w:rsidRPr="00C07CBA">
        <w:rPr>
          <w:rFonts w:ascii="Arial" w:hAnsi="Arial" w:cs="Arial"/>
          <w:color w:val="555555"/>
          <w:sz w:val="18"/>
          <w:szCs w:val="18"/>
          <w:shd w:val="clear" w:color="auto" w:fill="FFFFFF"/>
        </w:rPr>
        <w:t>. Lungo il percorso, tratteremo diversi aspetti della modellazione tra cui la costruzione del modello, la specificazion</w:t>
      </w:r>
      <w:r>
        <w:rPr>
          <w:rFonts w:ascii="Arial" w:hAnsi="Arial" w:cs="Arial"/>
          <w:color w:val="555555"/>
          <w:sz w:val="18"/>
          <w:szCs w:val="18"/>
          <w:shd w:val="clear" w:color="auto" w:fill="FFFFFF"/>
        </w:rPr>
        <w:t>e delle distribuzioni a priori</w:t>
      </w:r>
      <w:r w:rsidRPr="00C07CBA">
        <w:rPr>
          <w:rFonts w:ascii="Arial" w:hAnsi="Arial" w:cs="Arial"/>
          <w:color w:val="555555"/>
          <w:sz w:val="18"/>
          <w:szCs w:val="18"/>
          <w:shd w:val="clear" w:color="auto" w:fill="FFFFFF"/>
        </w:rPr>
        <w:t>, le rappresentazioni grafiche dei modelli, gli a</w:t>
      </w:r>
      <w:r>
        <w:rPr>
          <w:rFonts w:ascii="Arial" w:hAnsi="Arial" w:cs="Arial"/>
          <w:color w:val="555555"/>
          <w:sz w:val="18"/>
          <w:szCs w:val="18"/>
          <w:shd w:val="clear" w:color="auto" w:fill="FFFFFF"/>
        </w:rPr>
        <w:t>spetti pratici della stima attraverso i metodi Monte Carlo</w:t>
      </w:r>
      <w:r w:rsidRPr="00C07CBA">
        <w:rPr>
          <w:rFonts w:ascii="Arial" w:hAnsi="Arial" w:cs="Arial"/>
          <w:color w:val="555555"/>
          <w:sz w:val="18"/>
          <w:szCs w:val="18"/>
          <w:shd w:val="clear" w:color="auto" w:fill="FFFFFF"/>
        </w:rPr>
        <w:t xml:space="preserve"> </w:t>
      </w:r>
      <w:r>
        <w:rPr>
          <w:rFonts w:ascii="Arial" w:hAnsi="Arial" w:cs="Arial"/>
          <w:color w:val="555555"/>
          <w:sz w:val="18"/>
          <w:szCs w:val="18"/>
          <w:shd w:val="clear" w:color="auto" w:fill="FFFFFF"/>
        </w:rPr>
        <w:t>basati su Ca</w:t>
      </w:r>
      <w:r w:rsidRPr="00C07CBA">
        <w:rPr>
          <w:rFonts w:ascii="Arial" w:hAnsi="Arial" w:cs="Arial"/>
          <w:color w:val="555555"/>
          <w:sz w:val="18"/>
          <w:szCs w:val="18"/>
          <w:shd w:val="clear" w:color="auto" w:fill="FFFFFF"/>
        </w:rPr>
        <w:t xml:space="preserve">tena di </w:t>
      </w:r>
      <w:proofErr w:type="spellStart"/>
      <w:r w:rsidRPr="00C07CBA">
        <w:rPr>
          <w:rFonts w:ascii="Arial" w:hAnsi="Arial" w:cs="Arial"/>
          <w:color w:val="555555"/>
          <w:sz w:val="18"/>
          <w:szCs w:val="18"/>
          <w:shd w:val="clear" w:color="auto" w:fill="FFFFFF"/>
        </w:rPr>
        <w:t>Markov</w:t>
      </w:r>
      <w:proofErr w:type="spellEnd"/>
      <w:r w:rsidRPr="00C07CBA">
        <w:rPr>
          <w:rFonts w:ascii="Arial" w:hAnsi="Arial" w:cs="Arial"/>
          <w:color w:val="555555"/>
          <w:sz w:val="18"/>
          <w:szCs w:val="18"/>
          <w:shd w:val="clear" w:color="auto" w:fill="FFFFFF"/>
        </w:rPr>
        <w:t xml:space="preserve"> (MCMC), la valutazione delle ipotesi e l'adattament</w:t>
      </w:r>
      <w:r>
        <w:rPr>
          <w:rFonts w:ascii="Arial" w:hAnsi="Arial" w:cs="Arial"/>
          <w:color w:val="555555"/>
          <w:sz w:val="18"/>
          <w:szCs w:val="18"/>
          <w:shd w:val="clear" w:color="auto" w:fill="FFFFFF"/>
        </w:rPr>
        <w:t>o del modello a</w:t>
      </w:r>
      <w:r w:rsidRPr="00C07CBA">
        <w:rPr>
          <w:rFonts w:ascii="Arial" w:hAnsi="Arial" w:cs="Arial"/>
          <w:color w:val="555555"/>
          <w:sz w:val="18"/>
          <w:szCs w:val="18"/>
          <w:shd w:val="clear" w:color="auto" w:fill="FFFFFF"/>
        </w:rPr>
        <w:t>i dati</w:t>
      </w:r>
      <w:r>
        <w:rPr>
          <w:rFonts w:ascii="Arial" w:hAnsi="Arial" w:cs="Arial"/>
          <w:color w:val="555555"/>
          <w:sz w:val="18"/>
          <w:szCs w:val="18"/>
          <w:shd w:val="clear" w:color="auto" w:fill="FFFFFF"/>
        </w:rPr>
        <w:t>, e, infine,</w:t>
      </w:r>
      <w:r w:rsidRPr="00C07CBA">
        <w:rPr>
          <w:rFonts w:ascii="Arial" w:hAnsi="Arial" w:cs="Arial"/>
          <w:color w:val="555555"/>
          <w:sz w:val="18"/>
          <w:szCs w:val="18"/>
          <w:shd w:val="clear" w:color="auto" w:fill="FFFFFF"/>
        </w:rPr>
        <w:t xml:space="preserve"> il confronto dei modelli.</w:t>
      </w:r>
      <w:r>
        <w:rPr>
          <w:rFonts w:ascii="Arial" w:hAnsi="Arial" w:cs="Arial"/>
          <w:color w:val="555555"/>
          <w:sz w:val="18"/>
          <w:szCs w:val="18"/>
          <w:shd w:val="clear" w:color="auto" w:fill="FFFFFF"/>
        </w:rPr>
        <w:t xml:space="preserve"> </w:t>
      </w:r>
      <w:r w:rsidRPr="005E2B02">
        <w:rPr>
          <w:rFonts w:ascii="Arial" w:hAnsi="Arial" w:cs="Arial"/>
          <w:color w:val="555555"/>
          <w:sz w:val="18"/>
          <w:szCs w:val="18"/>
          <w:shd w:val="clear" w:color="auto" w:fill="FFFFFF"/>
        </w:rPr>
        <w:t>Gli esempi sarann</w:t>
      </w:r>
      <w:r>
        <w:rPr>
          <w:rFonts w:ascii="Arial" w:hAnsi="Arial" w:cs="Arial"/>
          <w:color w:val="555555"/>
          <w:sz w:val="18"/>
          <w:szCs w:val="18"/>
          <w:shd w:val="clear" w:color="auto" w:fill="FFFFFF"/>
        </w:rPr>
        <w:t xml:space="preserve">o accompagnati da dimostrazioni usando tre pacchetti freeware, R, </w:t>
      </w:r>
      <w:r w:rsidRPr="005E2B02">
        <w:rPr>
          <w:rFonts w:ascii="Arial" w:hAnsi="Arial" w:cs="Arial"/>
          <w:color w:val="555555"/>
          <w:sz w:val="18"/>
          <w:szCs w:val="18"/>
          <w:shd w:val="clear" w:color="auto" w:fill="FFFFFF"/>
        </w:rPr>
        <w:t>Stan</w:t>
      </w:r>
      <w:r>
        <w:rPr>
          <w:rFonts w:ascii="Arial" w:hAnsi="Arial" w:cs="Arial"/>
          <w:color w:val="555555"/>
          <w:sz w:val="18"/>
          <w:szCs w:val="18"/>
          <w:shd w:val="clear" w:color="auto" w:fill="FFFFFF"/>
        </w:rPr>
        <w:t xml:space="preserve"> e Bugs</w:t>
      </w:r>
      <w:r w:rsidRPr="005E2B02">
        <w:rPr>
          <w:rFonts w:ascii="Arial" w:hAnsi="Arial" w:cs="Arial"/>
          <w:color w:val="555555"/>
          <w:sz w:val="18"/>
          <w:szCs w:val="18"/>
          <w:shd w:val="clear" w:color="auto" w:fill="FFFFFF"/>
        </w:rPr>
        <w:t>.</w:t>
      </w:r>
    </w:p>
    <w:p w:rsidR="00BD3A79" w:rsidRPr="00BD3A79" w:rsidRDefault="00BD3A79">
      <w:pPr>
        <w:spacing w:after="0" w:line="240" w:lineRule="auto"/>
        <w:rPr>
          <w:rFonts w:ascii="DejaVuSans-Bold" w:eastAsia="DejaVuSans-Bold" w:hAnsi="DejaVuSans-Bold" w:cs="DejaVuSans-Bold"/>
          <w:b/>
          <w:color w:val="000000"/>
          <w:sz w:val="28"/>
          <w:szCs w:val="28"/>
        </w:rPr>
      </w:pPr>
    </w:p>
    <w:p w:rsidR="00412521" w:rsidRDefault="00BD3A79">
      <w:pPr>
        <w:spacing w:after="0" w:line="240" w:lineRule="auto"/>
        <w:rPr>
          <w:rFonts w:ascii="DejaVuSans-Bold" w:eastAsia="DejaVuSans-Bold" w:hAnsi="DejaVuSans-Bold" w:cs="DejaVuSans-Bold"/>
          <w:b/>
          <w:color w:val="000000"/>
          <w:sz w:val="24"/>
        </w:rPr>
      </w:pPr>
      <w:r>
        <w:rPr>
          <w:rFonts w:ascii="DejaVuSans-Bold" w:eastAsia="DejaVuSans-Bold" w:hAnsi="DejaVuSans-Bold" w:cs="DejaVuSans-Bold"/>
          <w:b/>
          <w:color w:val="000000"/>
          <w:sz w:val="24"/>
        </w:rPr>
        <w:t xml:space="preserve">Contenuti </w:t>
      </w:r>
    </w:p>
    <w:p w:rsidR="00123E99" w:rsidRPr="00123E99" w:rsidRDefault="00123E99" w:rsidP="001451CB">
      <w:pPr>
        <w:pStyle w:val="Paragrafoelenco"/>
        <w:numPr>
          <w:ilvl w:val="0"/>
          <w:numId w:val="4"/>
        </w:numPr>
        <w:spacing w:after="0" w:line="240" w:lineRule="auto"/>
        <w:rPr>
          <w:rFonts w:ascii="DejaVuSans" w:eastAsia="DejaVuSans" w:hAnsi="DejaVuSans" w:cs="DejaVuSans"/>
          <w:b/>
          <w:color w:val="000000"/>
          <w:sz w:val="20"/>
        </w:rPr>
      </w:pPr>
      <w:r w:rsidRPr="00123E99">
        <w:rPr>
          <w:rFonts w:ascii="DejaVuSans" w:eastAsia="DejaVuSans" w:hAnsi="DejaVuSans" w:cs="DejaVuSans"/>
          <w:b/>
          <w:color w:val="000000"/>
          <w:sz w:val="20"/>
        </w:rPr>
        <w:t>Introduzione:</w:t>
      </w:r>
      <w:r w:rsidRPr="00123E99">
        <w:rPr>
          <w:rFonts w:ascii="DejaVuSans" w:eastAsia="DejaVuSans" w:hAnsi="DejaVuSans" w:cs="DejaVuSans"/>
          <w:color w:val="000000"/>
          <w:sz w:val="20"/>
        </w:rPr>
        <w:t xml:space="preserve"> Interpretazione e confronto tra approccio cla</w:t>
      </w:r>
      <w:r w:rsidR="006479D3">
        <w:rPr>
          <w:rFonts w:ascii="DejaVuSans" w:eastAsia="DejaVuSans" w:hAnsi="DejaVuSans" w:cs="DejaVuSans"/>
          <w:color w:val="000000"/>
          <w:sz w:val="20"/>
        </w:rPr>
        <w:t>ssico/</w:t>
      </w:r>
      <w:proofErr w:type="spellStart"/>
      <w:r w:rsidR="006479D3">
        <w:rPr>
          <w:rFonts w:ascii="DejaVuSans" w:eastAsia="DejaVuSans" w:hAnsi="DejaVuSans" w:cs="DejaVuSans"/>
          <w:color w:val="000000"/>
          <w:sz w:val="20"/>
        </w:rPr>
        <w:t>frequentista</w:t>
      </w:r>
      <w:proofErr w:type="spellEnd"/>
      <w:r w:rsidR="006479D3">
        <w:rPr>
          <w:rFonts w:ascii="DejaVuSans" w:eastAsia="DejaVuSans" w:hAnsi="DejaVuSans" w:cs="DejaVuSans"/>
          <w:color w:val="000000"/>
          <w:sz w:val="20"/>
        </w:rPr>
        <w:t xml:space="preserve"> e approccio </w:t>
      </w:r>
      <w:proofErr w:type="spellStart"/>
      <w:r w:rsidR="006479D3">
        <w:rPr>
          <w:rFonts w:ascii="DejaVuSans" w:eastAsia="DejaVuSans" w:hAnsi="DejaVuSans" w:cs="DejaVuSans"/>
          <w:color w:val="000000"/>
          <w:sz w:val="20"/>
        </w:rPr>
        <w:t>b</w:t>
      </w:r>
      <w:r w:rsidRPr="00123E99">
        <w:rPr>
          <w:rFonts w:ascii="DejaVuSans" w:eastAsia="DejaVuSans" w:hAnsi="DejaVuSans" w:cs="DejaVuSans"/>
          <w:color w:val="000000"/>
          <w:sz w:val="20"/>
        </w:rPr>
        <w:t>ayesiano</w:t>
      </w:r>
      <w:proofErr w:type="spellEnd"/>
      <w:r w:rsidRPr="00123E99">
        <w:rPr>
          <w:rFonts w:ascii="DejaVuSans" w:eastAsia="DejaVuSans" w:hAnsi="DejaVuSans" w:cs="DejaVuSans"/>
          <w:color w:val="000000"/>
          <w:sz w:val="20"/>
        </w:rPr>
        <w:t xml:space="preserve"> all’inferenza</w:t>
      </w:r>
    </w:p>
    <w:p w:rsidR="00565972" w:rsidRPr="00565972" w:rsidRDefault="00123E99" w:rsidP="00565972">
      <w:pPr>
        <w:pStyle w:val="Paragrafoelenco"/>
        <w:numPr>
          <w:ilvl w:val="0"/>
          <w:numId w:val="4"/>
        </w:numPr>
        <w:spacing w:after="0" w:line="240" w:lineRule="auto"/>
        <w:rPr>
          <w:rFonts w:ascii="DejaVuSans" w:eastAsia="DejaVuSans" w:hAnsi="DejaVuSans" w:cs="DejaVuSans"/>
          <w:b/>
          <w:color w:val="000000"/>
          <w:sz w:val="20"/>
        </w:rPr>
      </w:pPr>
      <w:r w:rsidRPr="00123E99">
        <w:rPr>
          <w:rFonts w:ascii="DejaVuSans" w:eastAsia="DejaVuSans" w:hAnsi="DejaVuSans" w:cs="DejaVuSans"/>
          <w:b/>
          <w:bCs/>
          <w:color w:val="000000"/>
          <w:sz w:val="20"/>
        </w:rPr>
        <w:t>Modelli a parametro singolo:</w:t>
      </w:r>
      <w:r w:rsidRPr="00123E99">
        <w:rPr>
          <w:rFonts w:ascii="DejaVuSans" w:eastAsia="DejaVuSans" w:hAnsi="DejaVuSans" w:cs="DejaVuSans"/>
          <w:b/>
          <w:color w:val="000000"/>
          <w:sz w:val="20"/>
        </w:rPr>
        <w:t> </w:t>
      </w:r>
      <w:r w:rsidR="006479D3">
        <w:rPr>
          <w:rFonts w:ascii="DejaVuSans" w:eastAsia="DejaVuSans" w:hAnsi="DejaVuSans" w:cs="DejaVuSans"/>
          <w:color w:val="000000"/>
          <w:sz w:val="20"/>
        </w:rPr>
        <w:t>Modelli bernoulliani/b</w:t>
      </w:r>
      <w:r w:rsidRPr="00123E99">
        <w:rPr>
          <w:rFonts w:ascii="DejaVuSans" w:eastAsia="DejaVuSans" w:hAnsi="DejaVuSans" w:cs="DejaVuSans"/>
          <w:color w:val="000000"/>
          <w:sz w:val="20"/>
        </w:rPr>
        <w:t>inomiali;</w:t>
      </w:r>
      <w:r w:rsidR="00565972">
        <w:rPr>
          <w:rFonts w:ascii="DejaVuSans" w:eastAsia="DejaVuSans" w:hAnsi="DejaVuSans" w:cs="DejaVuSans"/>
          <w:color w:val="000000"/>
          <w:sz w:val="20"/>
        </w:rPr>
        <w:t xml:space="preserve"> </w:t>
      </w:r>
      <w:r w:rsidR="00565972" w:rsidRPr="00123E99">
        <w:rPr>
          <w:rFonts w:ascii="DejaVuSans" w:eastAsia="DejaVuSans" w:hAnsi="DejaVuSans" w:cs="DejaVuSans"/>
          <w:color w:val="000000"/>
          <w:sz w:val="20"/>
        </w:rPr>
        <w:t>Principi di specificazione delle distribuzioni a priori</w:t>
      </w:r>
      <w:r w:rsidR="00565972">
        <w:rPr>
          <w:rFonts w:ascii="DejaVuSans" w:eastAsia="DejaVuSans" w:hAnsi="DejaVuSans" w:cs="DejaVuSans"/>
          <w:color w:val="000000"/>
          <w:sz w:val="20"/>
        </w:rPr>
        <w:t xml:space="preserve">; </w:t>
      </w:r>
      <w:r w:rsidR="006479D3">
        <w:rPr>
          <w:rFonts w:ascii="DejaVuSans" w:eastAsia="DejaVuSans" w:hAnsi="DejaVuSans" w:cs="DejaVuSans"/>
          <w:color w:val="000000"/>
          <w:sz w:val="20"/>
        </w:rPr>
        <w:t>Modelli n</w:t>
      </w:r>
      <w:r w:rsidRPr="00565972">
        <w:rPr>
          <w:rFonts w:ascii="DejaVuSans" w:eastAsia="DejaVuSans" w:hAnsi="DejaVuSans" w:cs="DejaVuSans"/>
          <w:color w:val="000000"/>
          <w:sz w:val="20"/>
        </w:rPr>
        <w:t>ormali</w:t>
      </w:r>
      <w:r w:rsidR="00565972">
        <w:rPr>
          <w:rFonts w:ascii="DejaVuSans" w:eastAsia="DejaVuSans" w:hAnsi="DejaVuSans" w:cs="DejaVuSans"/>
          <w:color w:val="000000"/>
          <w:sz w:val="20"/>
        </w:rPr>
        <w:t xml:space="preserve">; </w:t>
      </w:r>
      <w:r w:rsidR="00565972" w:rsidRPr="00565972">
        <w:rPr>
          <w:rFonts w:ascii="DejaVuSans" w:eastAsia="DejaVuSans" w:hAnsi="DejaVuSans" w:cs="DejaVuSans"/>
          <w:color w:val="000000"/>
          <w:sz w:val="20"/>
        </w:rPr>
        <w:t>Altre distribuzioni standard</w:t>
      </w:r>
    </w:p>
    <w:p w:rsidR="00123E99" w:rsidRPr="00C13B7B" w:rsidRDefault="00123E99" w:rsidP="00123E99">
      <w:pPr>
        <w:pStyle w:val="Paragrafoelenco"/>
        <w:numPr>
          <w:ilvl w:val="0"/>
          <w:numId w:val="4"/>
        </w:numPr>
        <w:spacing w:after="0" w:line="240" w:lineRule="auto"/>
        <w:rPr>
          <w:rFonts w:ascii="DejaVuSans" w:eastAsia="DejaVuSans" w:hAnsi="DejaVuSans" w:cs="DejaVuSans"/>
          <w:b/>
          <w:color w:val="000000"/>
          <w:sz w:val="20"/>
        </w:rPr>
      </w:pPr>
      <w:r w:rsidRPr="00C13B7B">
        <w:rPr>
          <w:rFonts w:ascii="DejaVuSans" w:eastAsia="DejaVuSans" w:hAnsi="DejaVuSans" w:cs="DejaVuSans"/>
          <w:b/>
          <w:color w:val="000000"/>
          <w:sz w:val="20"/>
        </w:rPr>
        <w:t xml:space="preserve">Modelli </w:t>
      </w:r>
      <w:proofErr w:type="spellStart"/>
      <w:r w:rsidRPr="00C13B7B">
        <w:rPr>
          <w:rFonts w:ascii="DejaVuSans" w:eastAsia="DejaVuSans" w:hAnsi="DejaVuSans" w:cs="DejaVuSans"/>
          <w:b/>
          <w:color w:val="000000"/>
          <w:sz w:val="20"/>
        </w:rPr>
        <w:t>multiparametrici</w:t>
      </w:r>
      <w:proofErr w:type="spellEnd"/>
      <w:r w:rsidRPr="00C13B7B">
        <w:rPr>
          <w:rFonts w:ascii="DejaVuSans" w:eastAsia="DejaVuSans" w:hAnsi="DejaVuSans" w:cs="DejaVuSans"/>
          <w:b/>
          <w:color w:val="000000"/>
          <w:sz w:val="20"/>
        </w:rPr>
        <w:t>:</w:t>
      </w:r>
      <w:r w:rsidRPr="00C13B7B">
        <w:rPr>
          <w:rFonts w:ascii="Segoe UI" w:hAnsi="Segoe UI" w:cs="Segoe UI"/>
          <w:color w:val="212529"/>
          <w:sz w:val="27"/>
          <w:szCs w:val="27"/>
          <w:shd w:val="clear" w:color="auto" w:fill="FFFFFF"/>
        </w:rPr>
        <w:t> </w:t>
      </w:r>
      <w:r w:rsidR="006479D3">
        <w:rPr>
          <w:rFonts w:ascii="DejaVuSans" w:eastAsia="DejaVuSans" w:hAnsi="DejaVuSans" w:cs="DejaVuSans"/>
          <w:color w:val="000000"/>
          <w:sz w:val="20"/>
        </w:rPr>
        <w:t>Modelli n</w:t>
      </w:r>
      <w:r w:rsidRPr="00C13B7B">
        <w:rPr>
          <w:rFonts w:ascii="DejaVuSans" w:eastAsia="DejaVuSans" w:hAnsi="DejaVuSans" w:cs="DejaVuSans"/>
          <w:color w:val="000000"/>
          <w:sz w:val="20"/>
        </w:rPr>
        <w:t xml:space="preserve">ormali </w:t>
      </w:r>
      <w:proofErr w:type="spellStart"/>
      <w:r w:rsidRPr="00C13B7B">
        <w:rPr>
          <w:rFonts w:ascii="DejaVuSans" w:eastAsia="DejaVuSans" w:hAnsi="DejaVuSans" w:cs="DejaVuSans"/>
          <w:color w:val="000000"/>
          <w:sz w:val="20"/>
        </w:rPr>
        <w:t>univariati</w:t>
      </w:r>
      <w:proofErr w:type="spellEnd"/>
      <w:r w:rsidRPr="00C13B7B">
        <w:rPr>
          <w:rFonts w:ascii="DejaVuSans" w:eastAsia="DejaVuSans" w:hAnsi="DejaVuSans" w:cs="DejaVuSans"/>
          <w:color w:val="000000"/>
          <w:sz w:val="20"/>
        </w:rPr>
        <w:t xml:space="preserve"> e mult</w:t>
      </w:r>
      <w:r w:rsidR="006479D3">
        <w:rPr>
          <w:rFonts w:ascii="DejaVuSans" w:eastAsia="DejaVuSans" w:hAnsi="DejaVuSans" w:cs="DejaVuSans"/>
          <w:color w:val="000000"/>
          <w:sz w:val="20"/>
        </w:rPr>
        <w:t>ivariati</w:t>
      </w:r>
      <w:r w:rsidR="00182D49">
        <w:rPr>
          <w:rFonts w:ascii="DejaVuSans" w:eastAsia="DejaVuSans" w:hAnsi="DejaVuSans" w:cs="DejaVuSans"/>
          <w:color w:val="000000"/>
          <w:sz w:val="20"/>
        </w:rPr>
        <w:t xml:space="preserve"> (cenni)</w:t>
      </w:r>
      <w:r w:rsidR="006479D3">
        <w:rPr>
          <w:rFonts w:ascii="DejaVuSans" w:eastAsia="DejaVuSans" w:hAnsi="DejaVuSans" w:cs="DejaVuSans"/>
          <w:color w:val="000000"/>
          <w:sz w:val="20"/>
        </w:rPr>
        <w:t>; Modelli m</w:t>
      </w:r>
      <w:r w:rsidR="00A86097">
        <w:rPr>
          <w:rFonts w:ascii="DejaVuSans" w:eastAsia="DejaVuSans" w:hAnsi="DejaVuSans" w:cs="DejaVuSans"/>
          <w:color w:val="000000"/>
          <w:sz w:val="20"/>
        </w:rPr>
        <w:t>ultinomiali</w:t>
      </w:r>
    </w:p>
    <w:p w:rsidR="00123E99" w:rsidRPr="00C13B7B" w:rsidRDefault="00123E99" w:rsidP="00123E99">
      <w:pPr>
        <w:pStyle w:val="Paragrafoelenco"/>
        <w:numPr>
          <w:ilvl w:val="0"/>
          <w:numId w:val="4"/>
        </w:numPr>
        <w:spacing w:after="0" w:line="240" w:lineRule="auto"/>
        <w:rPr>
          <w:rFonts w:ascii="DejaVuSans" w:eastAsia="DejaVuSans" w:hAnsi="DejaVuSans" w:cs="DejaVuSans"/>
          <w:b/>
          <w:color w:val="000000"/>
          <w:sz w:val="20"/>
        </w:rPr>
      </w:pPr>
      <w:r w:rsidRPr="00C13B7B">
        <w:rPr>
          <w:rFonts w:ascii="DejaVuSans" w:eastAsia="DejaVuSans" w:hAnsi="DejaVuSans" w:cs="DejaVuSans"/>
          <w:b/>
          <w:bCs/>
          <w:color w:val="000000"/>
          <w:sz w:val="20"/>
        </w:rPr>
        <w:t xml:space="preserve">Modelli </w:t>
      </w:r>
      <w:proofErr w:type="spellStart"/>
      <w:r w:rsidRPr="00C13B7B">
        <w:rPr>
          <w:rFonts w:ascii="DejaVuSans" w:eastAsia="DejaVuSans" w:hAnsi="DejaVuSans" w:cs="DejaVuSans"/>
          <w:b/>
          <w:bCs/>
          <w:color w:val="000000"/>
          <w:sz w:val="20"/>
        </w:rPr>
        <w:t>Bayesiani</w:t>
      </w:r>
      <w:proofErr w:type="spellEnd"/>
      <w:r w:rsidRPr="00C13B7B">
        <w:rPr>
          <w:rFonts w:ascii="DejaVuSans" w:eastAsia="DejaVuSans" w:hAnsi="DejaVuSans" w:cs="DejaVuSans"/>
          <w:b/>
          <w:bCs/>
          <w:color w:val="000000"/>
          <w:sz w:val="20"/>
        </w:rPr>
        <w:t xml:space="preserve"> gerarchici:</w:t>
      </w:r>
      <w:r w:rsidRPr="00C13B7B">
        <w:rPr>
          <w:rFonts w:ascii="DejaVuSans" w:eastAsia="DejaVuSans" w:hAnsi="DejaVuSans" w:cs="DejaVuSans"/>
          <w:b/>
          <w:color w:val="000000"/>
          <w:sz w:val="20"/>
        </w:rPr>
        <w:t> </w:t>
      </w:r>
      <w:r w:rsidR="00A86097">
        <w:rPr>
          <w:rFonts w:ascii="DejaVuSans" w:eastAsia="DejaVuSans" w:hAnsi="DejaVuSans" w:cs="DejaVuSans"/>
          <w:color w:val="000000"/>
          <w:sz w:val="20"/>
        </w:rPr>
        <w:t>M</w:t>
      </w:r>
      <w:r w:rsidRPr="00C13B7B">
        <w:rPr>
          <w:rFonts w:ascii="DejaVuSans" w:eastAsia="DejaVuSans" w:hAnsi="DejaVuSans" w:cs="DejaVuSans"/>
          <w:color w:val="000000"/>
          <w:sz w:val="20"/>
        </w:rPr>
        <w:t>odelli gerarchici per integrare l’informazione e meta-analisi; scambiabilità; trattazione completa di un modello gerarchico normale</w:t>
      </w:r>
    </w:p>
    <w:p w:rsidR="00123E99" w:rsidRPr="00C13B7B" w:rsidRDefault="00123E99" w:rsidP="00123E99">
      <w:pPr>
        <w:pStyle w:val="Paragrafoelenco"/>
        <w:numPr>
          <w:ilvl w:val="0"/>
          <w:numId w:val="4"/>
        </w:numPr>
        <w:spacing w:after="0" w:line="240" w:lineRule="auto"/>
        <w:rPr>
          <w:rFonts w:ascii="DejaVuSans" w:eastAsia="DejaVuSans" w:hAnsi="DejaVuSans" w:cs="DejaVuSans"/>
          <w:b/>
          <w:color w:val="000000"/>
          <w:sz w:val="20"/>
        </w:rPr>
      </w:pPr>
      <w:r w:rsidRPr="00C13B7B">
        <w:rPr>
          <w:rFonts w:ascii="DejaVuSans" w:eastAsia="DejaVuSans" w:hAnsi="DejaVuSans" w:cs="DejaVuSans"/>
          <w:b/>
          <w:bCs/>
          <w:color w:val="000000"/>
          <w:sz w:val="20"/>
        </w:rPr>
        <w:t>Modelli di regressione:</w:t>
      </w:r>
      <w:r w:rsidRPr="00C13B7B">
        <w:rPr>
          <w:rFonts w:ascii="DejaVuSans" w:eastAsia="DejaVuSans" w:hAnsi="DejaVuSans" w:cs="DejaVuSans"/>
          <w:b/>
          <w:color w:val="000000"/>
          <w:sz w:val="20"/>
        </w:rPr>
        <w:t> </w:t>
      </w:r>
      <w:r w:rsidR="006479D3">
        <w:rPr>
          <w:rFonts w:ascii="DejaVuSans" w:eastAsia="DejaVuSans" w:hAnsi="DejaVuSans" w:cs="DejaVuSans"/>
          <w:color w:val="000000"/>
          <w:sz w:val="20"/>
        </w:rPr>
        <w:t xml:space="preserve">Analisi </w:t>
      </w:r>
      <w:proofErr w:type="spellStart"/>
      <w:r w:rsidR="006479D3">
        <w:rPr>
          <w:rFonts w:ascii="DejaVuSans" w:eastAsia="DejaVuSans" w:hAnsi="DejaVuSans" w:cs="DejaVuSans"/>
          <w:color w:val="000000"/>
          <w:sz w:val="20"/>
        </w:rPr>
        <w:t>b</w:t>
      </w:r>
      <w:r w:rsidRPr="00C13B7B">
        <w:rPr>
          <w:rFonts w:ascii="DejaVuSans" w:eastAsia="DejaVuSans" w:hAnsi="DejaVuSans" w:cs="DejaVuSans"/>
          <w:color w:val="000000"/>
          <w:sz w:val="20"/>
        </w:rPr>
        <w:t>ayesiana</w:t>
      </w:r>
      <w:proofErr w:type="spellEnd"/>
      <w:r w:rsidRPr="00C13B7B">
        <w:rPr>
          <w:rFonts w:ascii="DejaVuSans" w:eastAsia="DejaVuSans" w:hAnsi="DejaVuSans" w:cs="DejaVuSans"/>
          <w:color w:val="000000"/>
          <w:sz w:val="20"/>
        </w:rPr>
        <w:t xml:space="preserve"> di una </w:t>
      </w:r>
      <w:r>
        <w:rPr>
          <w:rFonts w:ascii="DejaVuSans" w:eastAsia="DejaVuSans" w:hAnsi="DejaVuSans" w:cs="DejaVuSans"/>
          <w:color w:val="000000"/>
          <w:sz w:val="20"/>
        </w:rPr>
        <w:t xml:space="preserve">regressione lineare (ordinaria); </w:t>
      </w:r>
      <w:r w:rsidRPr="00C13B7B">
        <w:rPr>
          <w:rFonts w:ascii="DejaVuSans" w:eastAsia="DejaVuSans" w:hAnsi="DejaVuSans" w:cs="DejaVuSans"/>
          <w:color w:val="000000"/>
          <w:sz w:val="20"/>
        </w:rPr>
        <w:t>Modelli di regressione lineare gerarchici</w:t>
      </w:r>
    </w:p>
    <w:p w:rsidR="00123E99" w:rsidRPr="00123E99" w:rsidRDefault="00123E99" w:rsidP="00123E99">
      <w:pPr>
        <w:pStyle w:val="Paragrafoelenco"/>
        <w:numPr>
          <w:ilvl w:val="0"/>
          <w:numId w:val="4"/>
        </w:numPr>
        <w:spacing w:after="0" w:line="240" w:lineRule="auto"/>
        <w:rPr>
          <w:rFonts w:ascii="DejaVuSans" w:eastAsia="DejaVuSans" w:hAnsi="DejaVuSans" w:cs="DejaVuSans"/>
          <w:color w:val="000000"/>
          <w:sz w:val="20"/>
        </w:rPr>
      </w:pPr>
      <w:r w:rsidRPr="00C13B7B">
        <w:rPr>
          <w:rFonts w:ascii="DejaVuSans" w:eastAsia="DejaVuSans" w:hAnsi="DejaVuSans" w:cs="DejaVuSans"/>
          <w:color w:val="000000"/>
          <w:sz w:val="20"/>
        </w:rPr>
        <w:t xml:space="preserve">Cenni su </w:t>
      </w:r>
      <w:r w:rsidRPr="0051279C">
        <w:rPr>
          <w:rFonts w:ascii="DejaVuSans" w:eastAsia="DejaVuSans" w:hAnsi="DejaVuSans" w:cs="DejaVuSans"/>
          <w:b/>
          <w:color w:val="000000"/>
          <w:sz w:val="20"/>
        </w:rPr>
        <w:t>metodi di simulazione</w:t>
      </w:r>
      <w:r w:rsidRPr="00C13B7B">
        <w:rPr>
          <w:rFonts w:ascii="DejaVuSans" w:eastAsia="DejaVuSans" w:hAnsi="DejaVuSans" w:cs="DejaVuSans"/>
          <w:color w:val="000000"/>
          <w:sz w:val="20"/>
        </w:rPr>
        <w:t xml:space="preserve"> per la </w:t>
      </w:r>
      <w:r>
        <w:rPr>
          <w:rFonts w:ascii="DejaVuSans" w:eastAsia="DejaVuSans" w:hAnsi="DejaVuSans" w:cs="DejaVuSans"/>
          <w:color w:val="000000"/>
          <w:sz w:val="20"/>
        </w:rPr>
        <w:t xml:space="preserve">stima, diretti, numerici e </w:t>
      </w:r>
      <w:r w:rsidRPr="00DD2945">
        <w:rPr>
          <w:rFonts w:ascii="DejaVuSans" w:eastAsia="DejaVuSans" w:hAnsi="DejaVuSans" w:cs="DejaVuSans"/>
          <w:color w:val="000000"/>
          <w:sz w:val="20"/>
        </w:rPr>
        <w:t xml:space="preserve">Monte Carlo basata sulla Catena di </w:t>
      </w:r>
      <w:proofErr w:type="spellStart"/>
      <w:r w:rsidRPr="00DD2945">
        <w:rPr>
          <w:rFonts w:ascii="DejaVuSans" w:eastAsia="DejaVuSans" w:hAnsi="DejaVuSans" w:cs="DejaVuSans"/>
          <w:color w:val="000000"/>
          <w:sz w:val="20"/>
        </w:rPr>
        <w:t>Markov</w:t>
      </w:r>
      <w:proofErr w:type="spellEnd"/>
      <w:r>
        <w:rPr>
          <w:rFonts w:ascii="DejaVuSans" w:eastAsia="DejaVuSans" w:hAnsi="DejaVuSans" w:cs="DejaVuSans"/>
          <w:color w:val="000000"/>
          <w:sz w:val="20"/>
        </w:rPr>
        <w:t xml:space="preserve"> (MCMC)</w:t>
      </w:r>
    </w:p>
    <w:p w:rsidR="00DD2945" w:rsidRDefault="00DD2945" w:rsidP="00DD2945">
      <w:pPr>
        <w:spacing w:after="0" w:line="240" w:lineRule="auto"/>
        <w:rPr>
          <w:rFonts w:ascii="Arial" w:eastAsia="Arial" w:hAnsi="Arial" w:cs="Arial"/>
          <w:color w:val="555555"/>
          <w:sz w:val="18"/>
        </w:rPr>
      </w:pPr>
    </w:p>
    <w:p w:rsidR="00412521" w:rsidRDefault="00565972">
      <w:pPr>
        <w:spacing w:after="0" w:line="240" w:lineRule="auto"/>
        <w:rPr>
          <w:rFonts w:ascii="DejaVuSans-Bold" w:eastAsia="DejaVuSans-Bold" w:hAnsi="DejaVuSans-Bold" w:cs="DejaVuSans-Bold"/>
          <w:b/>
          <w:color w:val="000000"/>
          <w:sz w:val="24"/>
        </w:rPr>
      </w:pPr>
      <w:r>
        <w:rPr>
          <w:rFonts w:ascii="DejaVuSans-Bold" w:eastAsia="DejaVuSans-Bold" w:hAnsi="DejaVuSans-Bold" w:cs="DejaVuSans-Bold"/>
          <w:b/>
          <w:color w:val="000000"/>
          <w:sz w:val="24"/>
        </w:rPr>
        <w:t xml:space="preserve">Testi di riferimento </w:t>
      </w:r>
    </w:p>
    <w:p w:rsidR="00184A40" w:rsidRDefault="00184A40" w:rsidP="00184A40">
      <w:pPr>
        <w:pStyle w:val="Paragrafoelenco"/>
        <w:numPr>
          <w:ilvl w:val="0"/>
          <w:numId w:val="5"/>
        </w:numPr>
        <w:spacing w:after="0" w:line="240" w:lineRule="auto"/>
        <w:rPr>
          <w:rFonts w:ascii="DejaVuSans" w:eastAsia="DejaVuSans" w:hAnsi="DejaVuSans" w:cs="DejaVuSans"/>
          <w:color w:val="000000"/>
          <w:sz w:val="20"/>
          <w:lang w:val="en-US"/>
        </w:rPr>
      </w:pPr>
      <w:r w:rsidRPr="00184A40">
        <w:rPr>
          <w:rFonts w:ascii="DejaVuSans" w:eastAsia="DejaVuSans" w:hAnsi="DejaVuSans" w:cs="DejaVuSans"/>
          <w:color w:val="000000"/>
          <w:sz w:val="20"/>
          <w:lang w:val="en-US"/>
        </w:rPr>
        <w:t>Gelman, Carlin,</w:t>
      </w:r>
      <w:r w:rsidR="009A3B87">
        <w:rPr>
          <w:rFonts w:ascii="DejaVuSans" w:eastAsia="DejaVuSans" w:hAnsi="DejaVuSans" w:cs="DejaVuSans"/>
          <w:color w:val="000000"/>
          <w:sz w:val="20"/>
          <w:lang w:val="en-US"/>
        </w:rPr>
        <w:t xml:space="preserve"> Stern, Dunson, </w:t>
      </w:r>
      <w:proofErr w:type="spellStart"/>
      <w:r w:rsidR="009A3B87">
        <w:rPr>
          <w:rFonts w:ascii="DejaVuSans" w:eastAsia="DejaVuSans" w:hAnsi="DejaVuSans" w:cs="DejaVuSans"/>
          <w:color w:val="000000"/>
          <w:sz w:val="20"/>
          <w:lang w:val="en-US"/>
        </w:rPr>
        <w:t>Vehtari</w:t>
      </w:r>
      <w:proofErr w:type="spellEnd"/>
      <w:r w:rsidR="009A3B87">
        <w:rPr>
          <w:rFonts w:ascii="DejaVuSans" w:eastAsia="DejaVuSans" w:hAnsi="DejaVuSans" w:cs="DejaVuSans"/>
          <w:color w:val="000000"/>
          <w:sz w:val="20"/>
          <w:lang w:val="en-US"/>
        </w:rPr>
        <w:t xml:space="preserve">, Rubin (2013) </w:t>
      </w:r>
      <w:r w:rsidRPr="00184A40">
        <w:rPr>
          <w:rFonts w:ascii="DejaVuSans" w:eastAsia="DejaVuSans" w:hAnsi="DejaVuSans" w:cs="DejaVuSans"/>
          <w:color w:val="000000"/>
          <w:sz w:val="20"/>
          <w:lang w:val="en-US"/>
        </w:rPr>
        <w:t>Bayesian Data Analysis</w:t>
      </w:r>
      <w:r w:rsidR="00316B1F">
        <w:rPr>
          <w:rFonts w:ascii="DejaVuSans" w:eastAsia="DejaVuSans" w:hAnsi="DejaVuSans" w:cs="DejaVuSans"/>
          <w:color w:val="000000"/>
          <w:sz w:val="20"/>
          <w:lang w:val="en-US"/>
        </w:rPr>
        <w:t xml:space="preserve"> (3</w:t>
      </w:r>
      <w:r w:rsidR="00316B1F" w:rsidRPr="00316B1F">
        <w:rPr>
          <w:rFonts w:ascii="DejaVuSans" w:eastAsia="DejaVuSans" w:hAnsi="DejaVuSans" w:cs="DejaVuSans"/>
          <w:color w:val="000000"/>
          <w:sz w:val="20"/>
          <w:vertAlign w:val="superscript"/>
          <w:lang w:val="en-US"/>
        </w:rPr>
        <w:t>rd</w:t>
      </w:r>
      <w:r w:rsidR="00316B1F">
        <w:rPr>
          <w:rFonts w:ascii="DejaVuSans" w:eastAsia="DejaVuSans" w:hAnsi="DejaVuSans" w:cs="DejaVuSans"/>
          <w:color w:val="000000"/>
          <w:sz w:val="20"/>
          <w:lang w:val="en-US"/>
        </w:rPr>
        <w:t xml:space="preserve"> ed.)</w:t>
      </w:r>
      <w:r w:rsidRPr="00184A40">
        <w:rPr>
          <w:rFonts w:ascii="DejaVuSans" w:eastAsia="DejaVuSans" w:hAnsi="DejaVuSans" w:cs="DejaVuSans"/>
          <w:color w:val="000000"/>
          <w:sz w:val="20"/>
          <w:lang w:val="en-US"/>
        </w:rPr>
        <w:t>, CRC press</w:t>
      </w:r>
    </w:p>
    <w:p w:rsidR="00316B1F" w:rsidRPr="00AA2791" w:rsidRDefault="009A3B87" w:rsidP="00AA2791">
      <w:pPr>
        <w:pStyle w:val="Paragrafoelenco"/>
        <w:numPr>
          <w:ilvl w:val="0"/>
          <w:numId w:val="5"/>
        </w:numPr>
        <w:spacing w:after="0" w:line="240" w:lineRule="auto"/>
        <w:rPr>
          <w:rFonts w:ascii="DejaVuSans" w:eastAsia="DejaVuSans" w:hAnsi="DejaVuSans" w:cs="DejaVuSans"/>
          <w:color w:val="000000"/>
          <w:sz w:val="20"/>
          <w:lang w:val="en-US"/>
        </w:rPr>
      </w:pPr>
      <w:r>
        <w:rPr>
          <w:rFonts w:ascii="DejaVuSans" w:eastAsia="DejaVuSans" w:hAnsi="DejaVuSans" w:cs="DejaVuSans"/>
          <w:color w:val="000000"/>
          <w:sz w:val="20"/>
          <w:lang w:val="en-US"/>
        </w:rPr>
        <w:t xml:space="preserve">Ghosh, </w:t>
      </w:r>
      <w:proofErr w:type="spellStart"/>
      <w:r>
        <w:rPr>
          <w:rFonts w:ascii="DejaVuSans" w:eastAsia="DejaVuSans" w:hAnsi="DejaVuSans" w:cs="DejaVuSans"/>
          <w:color w:val="000000"/>
          <w:sz w:val="20"/>
          <w:lang w:val="en-US"/>
        </w:rPr>
        <w:t>Delampady</w:t>
      </w:r>
      <w:proofErr w:type="spellEnd"/>
      <w:r>
        <w:rPr>
          <w:rFonts w:ascii="DejaVuSans" w:eastAsia="DejaVuSans" w:hAnsi="DejaVuSans" w:cs="DejaVuSans"/>
          <w:color w:val="000000"/>
          <w:sz w:val="20"/>
          <w:lang w:val="en-US"/>
        </w:rPr>
        <w:t xml:space="preserve">, </w:t>
      </w:r>
      <w:proofErr w:type="spellStart"/>
      <w:r>
        <w:rPr>
          <w:rFonts w:ascii="DejaVuSans" w:eastAsia="DejaVuSans" w:hAnsi="DejaVuSans" w:cs="DejaVuSans"/>
          <w:color w:val="000000"/>
          <w:sz w:val="20"/>
          <w:lang w:val="en-US"/>
        </w:rPr>
        <w:t>Samanta</w:t>
      </w:r>
      <w:proofErr w:type="spellEnd"/>
      <w:r>
        <w:rPr>
          <w:rFonts w:ascii="DejaVuSans" w:eastAsia="DejaVuSans" w:hAnsi="DejaVuSans" w:cs="DejaVuSans"/>
          <w:color w:val="000000"/>
          <w:sz w:val="20"/>
          <w:lang w:val="en-US"/>
        </w:rPr>
        <w:t xml:space="preserve"> (2006) </w:t>
      </w:r>
      <w:r w:rsidR="00184A40" w:rsidRPr="00184A40">
        <w:rPr>
          <w:rFonts w:ascii="DejaVuSans" w:eastAsia="DejaVuSans" w:hAnsi="DejaVuSans" w:cs="DejaVuSans"/>
          <w:color w:val="000000"/>
          <w:sz w:val="20"/>
          <w:lang w:val="en-US"/>
        </w:rPr>
        <w:t>An Introduction to Bayesian Analysis - Theory and Methods, Springer</w:t>
      </w:r>
    </w:p>
    <w:p w:rsidR="00184A40" w:rsidRDefault="00184A40" w:rsidP="00184A40">
      <w:pPr>
        <w:pStyle w:val="Paragrafoelenco"/>
        <w:numPr>
          <w:ilvl w:val="0"/>
          <w:numId w:val="5"/>
        </w:numPr>
        <w:spacing w:after="0" w:line="240" w:lineRule="auto"/>
        <w:rPr>
          <w:rFonts w:ascii="DejaVuSans" w:eastAsia="DejaVuSans" w:hAnsi="DejaVuSans" w:cs="DejaVuSans"/>
          <w:color w:val="000000"/>
          <w:sz w:val="20"/>
          <w:lang w:val="en-US"/>
        </w:rPr>
      </w:pPr>
      <w:r w:rsidRPr="00184A40">
        <w:rPr>
          <w:rFonts w:ascii="DejaVuSans" w:eastAsia="DejaVuSans" w:hAnsi="DejaVuSans" w:cs="DejaVuSans"/>
          <w:color w:val="000000"/>
          <w:sz w:val="20"/>
          <w:lang w:val="en-US"/>
        </w:rPr>
        <w:t>G</w:t>
      </w:r>
      <w:r w:rsidR="00AA2791">
        <w:rPr>
          <w:rFonts w:ascii="DejaVuSans" w:eastAsia="DejaVuSans" w:hAnsi="DejaVuSans" w:cs="DejaVuSans"/>
          <w:color w:val="000000"/>
          <w:sz w:val="20"/>
          <w:lang w:val="en-US"/>
        </w:rPr>
        <w:t>elman, Hill (2007</w:t>
      </w:r>
      <w:r w:rsidR="009A3B87">
        <w:rPr>
          <w:rFonts w:ascii="DejaVuSans" w:eastAsia="DejaVuSans" w:hAnsi="DejaVuSans" w:cs="DejaVuSans"/>
          <w:color w:val="000000"/>
          <w:sz w:val="20"/>
          <w:lang w:val="en-US"/>
        </w:rPr>
        <w:t xml:space="preserve">) </w:t>
      </w:r>
      <w:r w:rsidRPr="00184A40">
        <w:rPr>
          <w:rFonts w:ascii="DejaVuSans" w:eastAsia="DejaVuSans" w:hAnsi="DejaVuSans" w:cs="DejaVuSans"/>
          <w:color w:val="000000"/>
          <w:sz w:val="20"/>
          <w:lang w:val="en-US"/>
        </w:rPr>
        <w:t>Data Analysis using Regression and Multilevel/Hierarchical Models, Cambridge</w:t>
      </w:r>
      <w:r w:rsidR="00AA2791">
        <w:rPr>
          <w:rFonts w:ascii="DejaVuSans" w:eastAsia="DejaVuSans" w:hAnsi="DejaVuSans" w:cs="DejaVuSans"/>
          <w:color w:val="000000"/>
          <w:sz w:val="20"/>
          <w:lang w:val="en-US"/>
        </w:rPr>
        <w:t xml:space="preserve"> University Press</w:t>
      </w:r>
    </w:p>
    <w:p w:rsidR="00B00024" w:rsidRPr="00B00024" w:rsidRDefault="00B00024" w:rsidP="00B00024">
      <w:pPr>
        <w:spacing w:after="0" w:line="240" w:lineRule="auto"/>
        <w:rPr>
          <w:rFonts w:ascii="DejaVuSans" w:eastAsia="DejaVuSans" w:hAnsi="DejaVuSans" w:cs="DejaVuSans"/>
          <w:color w:val="000000"/>
          <w:sz w:val="20"/>
          <w:lang w:val="en-US"/>
        </w:rPr>
      </w:pPr>
      <w:r>
        <w:rPr>
          <w:rFonts w:ascii="DejaVuSans" w:eastAsia="DejaVuSans" w:hAnsi="DejaVuSans" w:cs="DejaVuSans"/>
          <w:color w:val="000000"/>
          <w:sz w:val="20"/>
          <w:lang w:val="en-US"/>
        </w:rPr>
        <w:t xml:space="preserve">Dal </w:t>
      </w:r>
      <w:proofErr w:type="spellStart"/>
      <w:r>
        <w:rPr>
          <w:rFonts w:ascii="DejaVuSans" w:eastAsia="DejaVuSans" w:hAnsi="DejaVuSans" w:cs="DejaVuSans"/>
          <w:color w:val="000000"/>
          <w:sz w:val="20"/>
          <w:lang w:val="en-US"/>
        </w:rPr>
        <w:t>lato</w:t>
      </w:r>
      <w:proofErr w:type="spellEnd"/>
      <w:r>
        <w:rPr>
          <w:rFonts w:ascii="DejaVuSans" w:eastAsia="DejaVuSans" w:hAnsi="DejaVuSans" w:cs="DejaVuSans"/>
          <w:color w:val="000000"/>
          <w:sz w:val="20"/>
          <w:lang w:val="en-US"/>
        </w:rPr>
        <w:t xml:space="preserve"> </w:t>
      </w:r>
      <w:proofErr w:type="spellStart"/>
      <w:r>
        <w:rPr>
          <w:rFonts w:ascii="DejaVuSans" w:eastAsia="DejaVuSans" w:hAnsi="DejaVuSans" w:cs="DejaVuSans"/>
          <w:color w:val="000000"/>
          <w:sz w:val="20"/>
          <w:lang w:val="en-US"/>
        </w:rPr>
        <w:t>computazionale</w:t>
      </w:r>
      <w:proofErr w:type="spellEnd"/>
      <w:r>
        <w:rPr>
          <w:rFonts w:ascii="DejaVuSans" w:eastAsia="DejaVuSans" w:hAnsi="DejaVuSans" w:cs="DejaVuSans"/>
          <w:color w:val="000000"/>
          <w:sz w:val="20"/>
          <w:lang w:val="en-US"/>
        </w:rPr>
        <w:t>:</w:t>
      </w:r>
    </w:p>
    <w:p w:rsidR="00D97094" w:rsidRDefault="00D97094" w:rsidP="00D97094">
      <w:pPr>
        <w:pStyle w:val="Paragrafoelenco"/>
        <w:numPr>
          <w:ilvl w:val="0"/>
          <w:numId w:val="5"/>
        </w:numPr>
        <w:spacing w:after="0" w:line="240" w:lineRule="auto"/>
        <w:rPr>
          <w:rFonts w:ascii="DejaVuSans" w:eastAsia="DejaVuSans" w:hAnsi="DejaVuSans" w:cs="DejaVuSans"/>
          <w:color w:val="000000"/>
          <w:sz w:val="20"/>
          <w:lang w:val="en-US"/>
        </w:rPr>
      </w:pPr>
      <w:r w:rsidRPr="00184A40">
        <w:rPr>
          <w:rFonts w:ascii="DejaVuSans" w:eastAsia="DejaVuSans" w:hAnsi="DejaVuSans" w:cs="DejaVuSans"/>
          <w:color w:val="000000"/>
          <w:sz w:val="20"/>
          <w:lang w:val="en-US"/>
        </w:rPr>
        <w:t>Albert, Bayesian Computation with R, Springer</w:t>
      </w:r>
    </w:p>
    <w:p w:rsidR="00DB2C70" w:rsidRPr="00DB2C70" w:rsidRDefault="00DB2C70" w:rsidP="00DB2C70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DejaVuSans" w:eastAsia="DejaVuSans" w:hAnsi="DejaVuSans" w:cs="DejaVuSans"/>
          <w:color w:val="000000"/>
          <w:sz w:val="20"/>
          <w:lang w:val="en-US"/>
        </w:rPr>
      </w:pPr>
      <w:r w:rsidRPr="00AA2791">
        <w:rPr>
          <w:rFonts w:ascii="DejaVuSans" w:eastAsia="DejaVuSans" w:hAnsi="DejaVuSans" w:cs="DejaVuSans"/>
          <w:color w:val="000000"/>
          <w:sz w:val="20"/>
          <w:lang w:val="en-US"/>
        </w:rPr>
        <w:t xml:space="preserve">Lunn, D., Jackson, C., Best, N., Thomas, A., &amp; </w:t>
      </w:r>
      <w:proofErr w:type="spellStart"/>
      <w:r w:rsidRPr="00AA2791">
        <w:rPr>
          <w:rFonts w:ascii="DejaVuSans" w:eastAsia="DejaVuSans" w:hAnsi="DejaVuSans" w:cs="DejaVuSans"/>
          <w:color w:val="000000"/>
          <w:sz w:val="20"/>
          <w:lang w:val="en-US"/>
        </w:rPr>
        <w:t>Spiegelhalter</w:t>
      </w:r>
      <w:proofErr w:type="spellEnd"/>
      <w:r w:rsidRPr="00AA2791">
        <w:rPr>
          <w:rFonts w:ascii="DejaVuSans" w:eastAsia="DejaVuSans" w:hAnsi="DejaVuSans" w:cs="DejaVuSans"/>
          <w:color w:val="000000"/>
          <w:sz w:val="20"/>
          <w:lang w:val="en-US"/>
        </w:rPr>
        <w:t>, D.</w:t>
      </w:r>
      <w:r>
        <w:rPr>
          <w:rFonts w:ascii="DejaVuSans" w:eastAsia="DejaVuSans" w:hAnsi="DejaVuSans" w:cs="DejaVuSans"/>
          <w:color w:val="000000"/>
          <w:sz w:val="20"/>
          <w:lang w:val="en-US"/>
        </w:rPr>
        <w:t xml:space="preserve"> (2013)</w:t>
      </w:r>
      <w:r w:rsidRPr="00AA2791">
        <w:rPr>
          <w:rFonts w:ascii="DejaVuSans" w:eastAsia="DejaVuSans" w:hAnsi="DejaVuSans" w:cs="DejaVuSans"/>
          <w:color w:val="000000"/>
          <w:sz w:val="20"/>
          <w:lang w:val="en-US"/>
        </w:rPr>
        <w:t xml:space="preserve"> The BUGS Book: A Practical Introduction to</w:t>
      </w:r>
      <w:r>
        <w:rPr>
          <w:rFonts w:ascii="DejaVuSans" w:eastAsia="DejaVuSans" w:hAnsi="DejaVuSans" w:cs="DejaVuSans"/>
          <w:color w:val="000000"/>
          <w:sz w:val="20"/>
          <w:lang w:val="en-US"/>
        </w:rPr>
        <w:t xml:space="preserve"> </w:t>
      </w:r>
      <w:r w:rsidRPr="00AA2791">
        <w:rPr>
          <w:rFonts w:ascii="DejaVuSans" w:eastAsia="DejaVuSans" w:hAnsi="DejaVuSans" w:cs="DejaVuSans"/>
          <w:color w:val="000000"/>
          <w:sz w:val="20"/>
          <w:lang w:val="en-US"/>
        </w:rPr>
        <w:t>Bayesian Analysis</w:t>
      </w:r>
      <w:r>
        <w:rPr>
          <w:rFonts w:ascii="DejaVuSans" w:eastAsia="DejaVuSans" w:hAnsi="DejaVuSans" w:cs="DejaVuSans"/>
          <w:color w:val="000000"/>
          <w:sz w:val="20"/>
          <w:lang w:val="en-US"/>
        </w:rPr>
        <w:t xml:space="preserve">, </w:t>
      </w:r>
      <w:r w:rsidRPr="00AA2791">
        <w:rPr>
          <w:rFonts w:ascii="DejaVuSans" w:eastAsia="DejaVuSans" w:hAnsi="DejaVuSans" w:cs="DejaVuSans"/>
          <w:color w:val="000000"/>
          <w:sz w:val="20"/>
          <w:lang w:val="en-US"/>
        </w:rPr>
        <w:t>Chapman and Hall/CRC.</w:t>
      </w:r>
    </w:p>
    <w:p w:rsidR="009A3B87" w:rsidRPr="009A3B87" w:rsidRDefault="009A3B87" w:rsidP="009A3B87">
      <w:pPr>
        <w:pStyle w:val="Paragrafoelenco"/>
        <w:numPr>
          <w:ilvl w:val="0"/>
          <w:numId w:val="5"/>
        </w:numPr>
        <w:spacing w:after="0" w:line="240" w:lineRule="auto"/>
        <w:rPr>
          <w:rFonts w:ascii="DejaVuSans" w:eastAsia="DejaVuSans" w:hAnsi="DejaVuSans" w:cs="DejaVuSans"/>
          <w:color w:val="000000"/>
          <w:sz w:val="20"/>
          <w:lang w:val="en-US"/>
        </w:rPr>
      </w:pPr>
      <w:r>
        <w:rPr>
          <w:rFonts w:ascii="DejaVuSans" w:eastAsia="DejaVuSans" w:hAnsi="DejaVuSans" w:cs="DejaVuSans"/>
          <w:color w:val="000000"/>
          <w:sz w:val="20"/>
          <w:lang w:val="en-US"/>
        </w:rPr>
        <w:t xml:space="preserve">Congdon, P. (2006) </w:t>
      </w:r>
      <w:r w:rsidRPr="009A3B87">
        <w:rPr>
          <w:rFonts w:ascii="DejaVuSans" w:eastAsia="DejaVuSans" w:hAnsi="DejaVuSans" w:cs="DejaVuSans"/>
          <w:color w:val="000000"/>
          <w:sz w:val="20"/>
          <w:lang w:val="en-US"/>
        </w:rPr>
        <w:t>Bayesian statistical modelling (2nd e</w:t>
      </w:r>
      <w:r>
        <w:rPr>
          <w:rFonts w:ascii="DejaVuSans" w:eastAsia="DejaVuSans" w:hAnsi="DejaVuSans" w:cs="DejaVuSans"/>
          <w:color w:val="000000"/>
          <w:sz w:val="20"/>
          <w:lang w:val="en-US"/>
        </w:rPr>
        <w:t xml:space="preserve">d.), </w:t>
      </w:r>
      <w:r w:rsidRPr="009A3B87">
        <w:rPr>
          <w:rFonts w:ascii="DejaVuSans" w:eastAsia="DejaVuSans" w:hAnsi="DejaVuSans" w:cs="DejaVuSans"/>
          <w:color w:val="000000"/>
          <w:sz w:val="20"/>
          <w:lang w:val="en-US"/>
        </w:rPr>
        <w:t>John Wiley &amp; Sons Ltd.</w:t>
      </w:r>
    </w:p>
    <w:p w:rsidR="009A3B87" w:rsidRDefault="009A3B87" w:rsidP="009A3B87">
      <w:pPr>
        <w:pStyle w:val="Paragrafoelenco"/>
        <w:numPr>
          <w:ilvl w:val="0"/>
          <w:numId w:val="5"/>
        </w:numPr>
        <w:spacing w:after="0" w:line="240" w:lineRule="auto"/>
        <w:rPr>
          <w:rFonts w:ascii="DejaVuSans" w:eastAsia="DejaVuSans" w:hAnsi="DejaVuSans" w:cs="DejaVuSans"/>
          <w:color w:val="000000"/>
          <w:sz w:val="20"/>
          <w:lang w:val="en-US"/>
        </w:rPr>
      </w:pPr>
      <w:r>
        <w:rPr>
          <w:rFonts w:ascii="DejaVuSans" w:eastAsia="DejaVuSans" w:hAnsi="DejaVuSans" w:cs="DejaVuSans"/>
          <w:color w:val="000000"/>
          <w:sz w:val="20"/>
          <w:lang w:val="en-US"/>
        </w:rPr>
        <w:t xml:space="preserve">Congdon, P. (2003) </w:t>
      </w:r>
      <w:r w:rsidRPr="009A3B87">
        <w:rPr>
          <w:rFonts w:ascii="DejaVuSans" w:eastAsia="DejaVuSans" w:hAnsi="DejaVuSans" w:cs="DejaVuSans"/>
          <w:color w:val="000000"/>
          <w:sz w:val="20"/>
          <w:lang w:val="en-US"/>
        </w:rPr>
        <w:t>Applied Bayesian modelling</w:t>
      </w:r>
      <w:r>
        <w:rPr>
          <w:rFonts w:ascii="DejaVuSans" w:eastAsia="DejaVuSans" w:hAnsi="DejaVuSans" w:cs="DejaVuSans"/>
          <w:color w:val="000000"/>
          <w:sz w:val="20"/>
          <w:lang w:val="en-US"/>
        </w:rPr>
        <w:t xml:space="preserve">, </w:t>
      </w:r>
      <w:r w:rsidRPr="009A3B87">
        <w:rPr>
          <w:rFonts w:ascii="DejaVuSans" w:eastAsia="DejaVuSans" w:hAnsi="DejaVuSans" w:cs="DejaVuSans"/>
          <w:color w:val="000000"/>
          <w:sz w:val="20"/>
          <w:lang w:val="en-US"/>
        </w:rPr>
        <w:t>John Wiley &amp; Sons Ltd.</w:t>
      </w:r>
    </w:p>
    <w:p w:rsidR="00AA2791" w:rsidRPr="00AA2791" w:rsidRDefault="00B00024" w:rsidP="00AA2791">
      <w:pPr>
        <w:spacing w:after="0" w:line="240" w:lineRule="auto"/>
        <w:rPr>
          <w:rFonts w:ascii="DejaVuSans" w:eastAsia="DejaVuSans" w:hAnsi="DejaVuSans" w:cs="DejaVuSans"/>
          <w:color w:val="000000"/>
          <w:sz w:val="20"/>
          <w:lang w:val="en-US"/>
        </w:rPr>
      </w:pPr>
      <w:proofErr w:type="spellStart"/>
      <w:r>
        <w:rPr>
          <w:rFonts w:ascii="DejaVuSans" w:eastAsia="DejaVuSans" w:hAnsi="DejaVuSans" w:cs="DejaVuSans"/>
          <w:color w:val="000000"/>
          <w:sz w:val="20"/>
          <w:lang w:val="en-US"/>
        </w:rPr>
        <w:t>Addiz</w:t>
      </w:r>
      <w:r w:rsidR="00AA2791" w:rsidRPr="00AA2791">
        <w:rPr>
          <w:rFonts w:ascii="DejaVuSans" w:eastAsia="DejaVuSans" w:hAnsi="DejaVuSans" w:cs="DejaVuSans"/>
          <w:color w:val="000000"/>
          <w:sz w:val="20"/>
          <w:lang w:val="en-US"/>
        </w:rPr>
        <w:t>ional</w:t>
      </w:r>
      <w:r>
        <w:rPr>
          <w:rFonts w:ascii="DejaVuSans" w:eastAsia="DejaVuSans" w:hAnsi="DejaVuSans" w:cs="DejaVuSans"/>
          <w:color w:val="000000"/>
          <w:sz w:val="20"/>
          <w:lang w:val="en-US"/>
        </w:rPr>
        <w:t>i</w:t>
      </w:r>
      <w:proofErr w:type="spellEnd"/>
      <w:r w:rsidR="00AA2791" w:rsidRPr="00AA2791">
        <w:rPr>
          <w:rFonts w:ascii="DejaVuSans" w:eastAsia="DejaVuSans" w:hAnsi="DejaVuSans" w:cs="DejaVuSans"/>
          <w:color w:val="000000"/>
          <w:sz w:val="20"/>
          <w:lang w:val="en-US"/>
        </w:rPr>
        <w:t xml:space="preserve">: </w:t>
      </w:r>
    </w:p>
    <w:p w:rsidR="00AA2791" w:rsidRDefault="00AA2791" w:rsidP="00AA2791">
      <w:pPr>
        <w:pStyle w:val="Paragrafoelenco"/>
        <w:numPr>
          <w:ilvl w:val="0"/>
          <w:numId w:val="5"/>
        </w:numPr>
        <w:spacing w:after="0" w:line="240" w:lineRule="auto"/>
        <w:rPr>
          <w:rFonts w:ascii="DejaVuSans" w:eastAsia="DejaVuSans" w:hAnsi="DejaVuSans" w:cs="DejaVuSans"/>
          <w:color w:val="000000"/>
          <w:sz w:val="20"/>
          <w:lang w:val="en-US"/>
        </w:rPr>
      </w:pPr>
      <w:r w:rsidRPr="00AA2791">
        <w:rPr>
          <w:rFonts w:ascii="DejaVuSans" w:eastAsia="DejaVuSans" w:hAnsi="DejaVuSans" w:cs="DejaVuSans"/>
          <w:color w:val="000000"/>
          <w:sz w:val="20"/>
          <w:lang w:val="en-US"/>
        </w:rPr>
        <w:t>Gelman, A.,</w:t>
      </w:r>
      <w:r>
        <w:rPr>
          <w:rFonts w:ascii="DejaVuSans" w:eastAsia="DejaVuSans" w:hAnsi="DejaVuSans" w:cs="DejaVuSans"/>
          <w:color w:val="000000"/>
          <w:sz w:val="20"/>
          <w:lang w:val="en-US"/>
        </w:rPr>
        <w:t xml:space="preserve"> Hill, J., &amp; </w:t>
      </w:r>
      <w:proofErr w:type="spellStart"/>
      <w:r>
        <w:rPr>
          <w:rFonts w:ascii="DejaVuSans" w:eastAsia="DejaVuSans" w:hAnsi="DejaVuSans" w:cs="DejaVuSans"/>
          <w:color w:val="000000"/>
          <w:sz w:val="20"/>
          <w:lang w:val="en-US"/>
        </w:rPr>
        <w:t>Vehtari</w:t>
      </w:r>
      <w:proofErr w:type="spellEnd"/>
      <w:r>
        <w:rPr>
          <w:rFonts w:ascii="DejaVuSans" w:eastAsia="DejaVuSans" w:hAnsi="DejaVuSans" w:cs="DejaVuSans"/>
          <w:color w:val="000000"/>
          <w:sz w:val="20"/>
          <w:lang w:val="en-US"/>
        </w:rPr>
        <w:t>, A. (2021)</w:t>
      </w:r>
      <w:r w:rsidRPr="00AA2791">
        <w:rPr>
          <w:rFonts w:ascii="DejaVuSans" w:eastAsia="DejaVuSans" w:hAnsi="DejaVuSans" w:cs="DejaVuSans"/>
          <w:color w:val="000000"/>
          <w:sz w:val="20"/>
          <w:lang w:val="en-US"/>
        </w:rPr>
        <w:t xml:space="preserve"> Regression and other</w:t>
      </w:r>
      <w:r>
        <w:rPr>
          <w:rFonts w:ascii="DejaVuSans" w:eastAsia="DejaVuSans" w:hAnsi="DejaVuSans" w:cs="DejaVuSans"/>
          <w:color w:val="000000"/>
          <w:sz w:val="20"/>
          <w:lang w:val="en-US"/>
        </w:rPr>
        <w:t xml:space="preserve"> </w:t>
      </w:r>
      <w:r w:rsidRPr="00AA2791">
        <w:rPr>
          <w:rFonts w:ascii="DejaVuSans" w:eastAsia="DejaVuSans" w:hAnsi="DejaVuSans" w:cs="DejaVuSans"/>
          <w:color w:val="000000"/>
          <w:sz w:val="20"/>
          <w:lang w:val="en-US"/>
        </w:rPr>
        <w:t>stories</w:t>
      </w:r>
      <w:r>
        <w:rPr>
          <w:rFonts w:ascii="DejaVuSans" w:eastAsia="DejaVuSans" w:hAnsi="DejaVuSans" w:cs="DejaVuSans"/>
          <w:color w:val="000000"/>
          <w:sz w:val="20"/>
          <w:lang w:val="en-US"/>
        </w:rPr>
        <w:t>,</w:t>
      </w:r>
      <w:r w:rsidRPr="00AA2791">
        <w:rPr>
          <w:rFonts w:ascii="DejaVuSans" w:eastAsia="DejaVuSans" w:hAnsi="DejaVuSans" w:cs="DejaVuSans"/>
          <w:color w:val="000000"/>
          <w:sz w:val="20"/>
          <w:lang w:val="en-US"/>
        </w:rPr>
        <w:t xml:space="preserve"> Cambridge University Press.</w:t>
      </w:r>
    </w:p>
    <w:p w:rsidR="00DB2C70" w:rsidRPr="00DB2C70" w:rsidRDefault="00DB2C70" w:rsidP="00DB2C70">
      <w:pPr>
        <w:pStyle w:val="Paragrafoelenco"/>
        <w:numPr>
          <w:ilvl w:val="0"/>
          <w:numId w:val="5"/>
        </w:numPr>
        <w:spacing w:after="0" w:line="240" w:lineRule="auto"/>
        <w:rPr>
          <w:rFonts w:ascii="DejaVuSans" w:eastAsia="DejaVuSans" w:hAnsi="DejaVuSans" w:cs="DejaVuSans"/>
          <w:color w:val="000000"/>
          <w:sz w:val="20"/>
          <w:lang w:val="en-US"/>
        </w:rPr>
      </w:pPr>
      <w:proofErr w:type="spellStart"/>
      <w:r>
        <w:rPr>
          <w:rFonts w:ascii="DejaVuSans" w:eastAsia="DejaVuSans" w:hAnsi="DejaVuSans" w:cs="DejaVuSans"/>
          <w:color w:val="000000"/>
          <w:sz w:val="20"/>
          <w:lang w:val="en-US"/>
        </w:rPr>
        <w:t>McElreath</w:t>
      </w:r>
      <w:proofErr w:type="spellEnd"/>
      <w:r>
        <w:rPr>
          <w:rFonts w:ascii="DejaVuSans" w:eastAsia="DejaVuSans" w:hAnsi="DejaVuSans" w:cs="DejaVuSans"/>
          <w:color w:val="000000"/>
          <w:sz w:val="20"/>
          <w:lang w:val="en-US"/>
        </w:rPr>
        <w:t xml:space="preserve">, R. (2020) </w:t>
      </w:r>
      <w:r w:rsidRPr="00316B1F">
        <w:rPr>
          <w:rFonts w:ascii="DejaVuSans" w:eastAsia="DejaVuSans" w:hAnsi="DejaVuSans" w:cs="DejaVuSans"/>
          <w:color w:val="000000"/>
          <w:sz w:val="20"/>
          <w:lang w:val="en-US"/>
        </w:rPr>
        <w:t>Statistical rethinking: A Bayesian course with</w:t>
      </w:r>
      <w:r>
        <w:rPr>
          <w:rFonts w:ascii="DejaVuSans" w:eastAsia="DejaVuSans" w:hAnsi="DejaVuSans" w:cs="DejaVuSans"/>
          <w:color w:val="000000"/>
          <w:sz w:val="20"/>
          <w:lang w:val="en-US"/>
        </w:rPr>
        <w:t xml:space="preserve"> </w:t>
      </w:r>
      <w:r w:rsidRPr="00316B1F">
        <w:rPr>
          <w:rFonts w:ascii="DejaVuSans" w:eastAsia="DejaVuSans" w:hAnsi="DejaVuSans" w:cs="DejaVuSans"/>
          <w:color w:val="000000"/>
          <w:sz w:val="20"/>
          <w:lang w:val="en-US"/>
        </w:rPr>
        <w:t xml:space="preserve">examples in R and Stan (2nd </w:t>
      </w:r>
      <w:r>
        <w:rPr>
          <w:rFonts w:ascii="DejaVuSans" w:eastAsia="DejaVuSans" w:hAnsi="DejaVuSans" w:cs="DejaVuSans"/>
          <w:color w:val="000000"/>
          <w:sz w:val="20"/>
          <w:lang w:val="en-US"/>
        </w:rPr>
        <w:t xml:space="preserve">ed.), </w:t>
      </w:r>
      <w:r w:rsidRPr="00316B1F">
        <w:rPr>
          <w:rFonts w:ascii="DejaVuSans" w:eastAsia="DejaVuSans" w:hAnsi="DejaVuSans" w:cs="DejaVuSans"/>
          <w:color w:val="000000"/>
          <w:sz w:val="20"/>
          <w:lang w:val="en-US"/>
        </w:rPr>
        <w:t>CRC Press.</w:t>
      </w:r>
    </w:p>
    <w:p w:rsidR="00AA2791" w:rsidRDefault="00AA2791" w:rsidP="00AA2791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DejaVuSans" w:eastAsia="DejaVuSans" w:hAnsi="DejaVuSans" w:cs="DejaVuSans"/>
          <w:color w:val="000000"/>
          <w:sz w:val="20"/>
          <w:lang w:val="en-US"/>
        </w:rPr>
      </w:pPr>
      <w:proofErr w:type="spellStart"/>
      <w:r>
        <w:rPr>
          <w:rFonts w:ascii="DejaVuSans" w:eastAsia="DejaVuSans" w:hAnsi="DejaVuSans" w:cs="DejaVuSans"/>
          <w:color w:val="000000"/>
          <w:sz w:val="20"/>
          <w:lang w:val="en-US"/>
        </w:rPr>
        <w:t>Kruschke</w:t>
      </w:r>
      <w:proofErr w:type="spellEnd"/>
      <w:r>
        <w:rPr>
          <w:rFonts w:ascii="DejaVuSans" w:eastAsia="DejaVuSans" w:hAnsi="DejaVuSans" w:cs="DejaVuSans"/>
          <w:color w:val="000000"/>
          <w:sz w:val="20"/>
          <w:lang w:val="en-US"/>
        </w:rPr>
        <w:t>, J. K. (2015)</w:t>
      </w:r>
      <w:r w:rsidRPr="00AA2791">
        <w:rPr>
          <w:rFonts w:ascii="DejaVuSans" w:eastAsia="DejaVuSans" w:hAnsi="DejaVuSans" w:cs="DejaVuSans"/>
          <w:color w:val="000000"/>
          <w:sz w:val="20"/>
          <w:lang w:val="en-US"/>
        </w:rPr>
        <w:t xml:space="preserve"> Doing Bayesian data analysis: A tutorial</w:t>
      </w:r>
      <w:r>
        <w:rPr>
          <w:rFonts w:ascii="DejaVuSans" w:eastAsia="DejaVuSans" w:hAnsi="DejaVuSans" w:cs="DejaVuSans"/>
          <w:color w:val="000000"/>
          <w:sz w:val="20"/>
          <w:lang w:val="en-US"/>
        </w:rPr>
        <w:t xml:space="preserve"> </w:t>
      </w:r>
      <w:r w:rsidRPr="00AA2791">
        <w:rPr>
          <w:rFonts w:ascii="DejaVuSans" w:eastAsia="DejaVuSans" w:hAnsi="DejaVuSans" w:cs="DejaVuSans"/>
          <w:color w:val="000000"/>
          <w:sz w:val="20"/>
          <w:lang w:val="en-US"/>
        </w:rPr>
        <w:t xml:space="preserve">with R and BUGS and Stan (2nd </w:t>
      </w:r>
      <w:r>
        <w:rPr>
          <w:rFonts w:ascii="DejaVuSans" w:eastAsia="DejaVuSans" w:hAnsi="DejaVuSans" w:cs="DejaVuSans"/>
          <w:color w:val="000000"/>
          <w:sz w:val="20"/>
          <w:lang w:val="en-US"/>
        </w:rPr>
        <w:t xml:space="preserve">ed.), </w:t>
      </w:r>
      <w:r w:rsidRPr="00AA2791">
        <w:rPr>
          <w:rFonts w:ascii="DejaVuSans" w:eastAsia="DejaVuSans" w:hAnsi="DejaVuSans" w:cs="DejaVuSans"/>
          <w:color w:val="000000"/>
          <w:sz w:val="20"/>
          <w:lang w:val="en-US"/>
        </w:rPr>
        <w:t>Academic Press/Elsevier</w:t>
      </w:r>
    </w:p>
    <w:p w:rsidR="00DE5374" w:rsidRPr="006479D3" w:rsidRDefault="00DE5374" w:rsidP="00DE5374">
      <w:pPr>
        <w:spacing w:after="0"/>
        <w:rPr>
          <w:rFonts w:ascii="Arial" w:eastAsia="Times New Roman" w:hAnsi="Arial" w:cs="Arial"/>
          <w:color w:val="555555"/>
          <w:sz w:val="18"/>
          <w:szCs w:val="18"/>
          <w:lang w:val="en-US"/>
        </w:rPr>
      </w:pPr>
    </w:p>
    <w:p w:rsidR="00412521" w:rsidRDefault="00565972">
      <w:pPr>
        <w:spacing w:after="0" w:line="240" w:lineRule="auto"/>
        <w:rPr>
          <w:rFonts w:ascii="DejaVuSans-Bold" w:eastAsia="DejaVuSans-Bold" w:hAnsi="DejaVuSans-Bold" w:cs="DejaVuSans-Bold"/>
          <w:b/>
          <w:color w:val="000000"/>
          <w:sz w:val="24"/>
        </w:rPr>
      </w:pPr>
      <w:r>
        <w:rPr>
          <w:rFonts w:ascii="DejaVuSans-Bold" w:eastAsia="DejaVuSans-Bold" w:hAnsi="DejaVuSans-Bold" w:cs="DejaVuSans-Bold"/>
          <w:b/>
          <w:color w:val="000000"/>
          <w:sz w:val="24"/>
        </w:rPr>
        <w:t xml:space="preserve">Prerequisiti </w:t>
      </w:r>
    </w:p>
    <w:p w:rsidR="00412521" w:rsidRDefault="00565972" w:rsidP="00C85064">
      <w:pPr>
        <w:spacing w:after="0" w:line="240" w:lineRule="auto"/>
        <w:rPr>
          <w:rFonts w:ascii="DejaVuSans" w:eastAsia="DejaVuSans" w:hAnsi="DejaVuSans" w:cs="DejaVuSans"/>
          <w:color w:val="000000"/>
          <w:sz w:val="20"/>
        </w:rPr>
      </w:pPr>
      <w:r>
        <w:rPr>
          <w:rFonts w:ascii="DejaVuSans" w:eastAsia="DejaVuSans" w:hAnsi="DejaVuSans" w:cs="DejaVuSans"/>
          <w:color w:val="000000"/>
          <w:sz w:val="20"/>
        </w:rPr>
        <w:t>I prerequisiti sono costituiti da</w:t>
      </w:r>
      <w:r w:rsidR="00A17F5A">
        <w:rPr>
          <w:rFonts w:ascii="DejaVuSans" w:eastAsia="DejaVuSans" w:hAnsi="DejaVuSans" w:cs="DejaVuSans"/>
          <w:color w:val="000000"/>
          <w:sz w:val="20"/>
        </w:rPr>
        <w:t>l corso</w:t>
      </w:r>
      <w:r>
        <w:rPr>
          <w:rFonts w:ascii="DejaVuSans" w:eastAsia="DejaVuSans" w:hAnsi="DejaVuSans" w:cs="DejaVuSans"/>
          <w:color w:val="000000"/>
          <w:sz w:val="20"/>
        </w:rPr>
        <w:t xml:space="preserve"> di Calcolo delle probabilità </w:t>
      </w:r>
      <w:r w:rsidR="00CB6574">
        <w:rPr>
          <w:rFonts w:ascii="DejaVuSans" w:eastAsia="DejaVuSans" w:hAnsi="DejaVuSans" w:cs="DejaVuSans"/>
          <w:color w:val="000000"/>
          <w:sz w:val="20"/>
        </w:rPr>
        <w:t>per le assicurazioni e la f</w:t>
      </w:r>
      <w:r w:rsidR="00F4364B">
        <w:rPr>
          <w:rFonts w:ascii="DejaVuSans" w:eastAsia="DejaVuSans" w:hAnsi="DejaVuSans" w:cs="DejaVuSans"/>
          <w:color w:val="000000"/>
          <w:sz w:val="20"/>
        </w:rPr>
        <w:t>i</w:t>
      </w:r>
      <w:bookmarkStart w:id="0" w:name="_GoBack"/>
      <w:bookmarkEnd w:id="0"/>
      <w:r w:rsidR="00CB6574">
        <w:rPr>
          <w:rFonts w:ascii="DejaVuSans" w:eastAsia="DejaVuSans" w:hAnsi="DejaVuSans" w:cs="DejaVuSans"/>
          <w:color w:val="000000"/>
          <w:sz w:val="20"/>
        </w:rPr>
        <w:t>nanza</w:t>
      </w:r>
      <w:r w:rsidR="00A17F5A">
        <w:rPr>
          <w:rFonts w:ascii="DejaVuSans" w:eastAsia="DejaVuSans" w:hAnsi="DejaVuSans" w:cs="DejaVuSans"/>
          <w:color w:val="000000"/>
          <w:sz w:val="20"/>
        </w:rPr>
        <w:t xml:space="preserve"> </w:t>
      </w:r>
      <w:r>
        <w:rPr>
          <w:rFonts w:ascii="DejaVuSans" w:eastAsia="DejaVuSans" w:hAnsi="DejaVuSans" w:cs="DejaVuSans"/>
          <w:color w:val="000000"/>
          <w:sz w:val="20"/>
        </w:rPr>
        <w:t>e dai</w:t>
      </w:r>
      <w:r w:rsidR="00BD3A79">
        <w:rPr>
          <w:rFonts w:ascii="DejaVuSans" w:eastAsia="DejaVuSans" w:hAnsi="DejaVuSans" w:cs="DejaVuSans"/>
          <w:color w:val="000000"/>
          <w:sz w:val="20"/>
        </w:rPr>
        <w:t xml:space="preserve"> </w:t>
      </w:r>
      <w:r>
        <w:rPr>
          <w:rFonts w:ascii="DejaVuSans" w:eastAsia="DejaVuSans" w:hAnsi="DejaVuSans" w:cs="DejaVuSans"/>
          <w:color w:val="000000"/>
          <w:sz w:val="20"/>
        </w:rPr>
        <w:t>corsi intr</w:t>
      </w:r>
      <w:r w:rsidR="00C85064">
        <w:rPr>
          <w:rFonts w:ascii="DejaVuSans" w:eastAsia="DejaVuSans" w:hAnsi="DejaVuSans" w:cs="DejaVuSans"/>
          <w:color w:val="000000"/>
          <w:sz w:val="20"/>
        </w:rPr>
        <w:t>oduttivi di Statistica inferenziale</w:t>
      </w:r>
      <w:r>
        <w:rPr>
          <w:rFonts w:ascii="DejaVuSans" w:eastAsia="DejaVuSans" w:hAnsi="DejaVuSans" w:cs="DejaVuSans"/>
          <w:color w:val="000000"/>
          <w:sz w:val="20"/>
        </w:rPr>
        <w:t xml:space="preserve">. </w:t>
      </w:r>
    </w:p>
    <w:p w:rsidR="00DE5374" w:rsidRDefault="00DE5374">
      <w:pPr>
        <w:spacing w:after="0" w:line="240" w:lineRule="auto"/>
        <w:rPr>
          <w:rFonts w:ascii="DejaVuSans" w:eastAsia="DejaVuSans" w:hAnsi="DejaVuSans" w:cs="DejaVuSans"/>
          <w:color w:val="000000"/>
          <w:sz w:val="20"/>
        </w:rPr>
      </w:pPr>
    </w:p>
    <w:p w:rsidR="00DE5374" w:rsidRDefault="00DE5374" w:rsidP="00DE5374">
      <w:pPr>
        <w:spacing w:after="0" w:line="240" w:lineRule="auto"/>
        <w:rPr>
          <w:rFonts w:ascii="DejaVuSans-Bold" w:eastAsia="DejaVuSans-Bold" w:hAnsi="DejaVuSans-Bold" w:cs="DejaVuSans-Bold"/>
          <w:b/>
          <w:color w:val="000000"/>
          <w:sz w:val="24"/>
        </w:rPr>
      </w:pPr>
      <w:r>
        <w:rPr>
          <w:rFonts w:ascii="DejaVuSans-Bold" w:eastAsia="DejaVuSans-Bold" w:hAnsi="DejaVuSans-Bold" w:cs="DejaVuSans-Bold"/>
          <w:b/>
          <w:color w:val="000000"/>
          <w:sz w:val="24"/>
        </w:rPr>
        <w:t>Programma esteso</w:t>
      </w:r>
    </w:p>
    <w:p w:rsidR="00DE5374" w:rsidRPr="00CE2559" w:rsidRDefault="00DE5374" w:rsidP="00DE5374">
      <w:pPr>
        <w:pStyle w:val="Paragrafoelenco"/>
        <w:numPr>
          <w:ilvl w:val="0"/>
          <w:numId w:val="8"/>
        </w:numPr>
        <w:spacing w:after="0" w:line="240" w:lineRule="auto"/>
        <w:rPr>
          <w:rFonts w:ascii="DejaVuSans" w:eastAsia="DejaVuSans" w:hAnsi="DejaVuSans" w:cs="DejaVuSans"/>
          <w:color w:val="000000"/>
          <w:sz w:val="20"/>
        </w:rPr>
      </w:pPr>
      <w:r w:rsidRPr="00CE2559">
        <w:rPr>
          <w:rFonts w:ascii="DejaVuSans" w:eastAsia="DejaVuSans" w:hAnsi="DejaVuSans" w:cs="DejaVuSans"/>
          <w:b/>
          <w:color w:val="000000"/>
          <w:sz w:val="20"/>
        </w:rPr>
        <w:t>Introduzione:</w:t>
      </w:r>
      <w:r w:rsidRPr="00CE2559">
        <w:rPr>
          <w:rFonts w:ascii="DejaVuSans" w:eastAsia="DejaVuSans" w:hAnsi="DejaVuSans" w:cs="DejaVuSans"/>
          <w:color w:val="000000"/>
          <w:sz w:val="20"/>
        </w:rPr>
        <w:t xml:space="preserve"> Interpretazione e confronto tra approccio classico/</w:t>
      </w:r>
      <w:proofErr w:type="spellStart"/>
      <w:r w:rsidRPr="00CE2559">
        <w:rPr>
          <w:rFonts w:ascii="DejaVuSans" w:eastAsia="DejaVuSans" w:hAnsi="DejaVuSans" w:cs="DejaVuSans"/>
          <w:color w:val="000000"/>
          <w:sz w:val="20"/>
        </w:rPr>
        <w:t>frequentista</w:t>
      </w:r>
      <w:proofErr w:type="spellEnd"/>
      <w:r w:rsidRPr="00CE2559">
        <w:rPr>
          <w:rFonts w:ascii="DejaVuSans" w:eastAsia="DejaVuSans" w:hAnsi="DejaVuSans" w:cs="DejaVuSans"/>
          <w:color w:val="000000"/>
          <w:sz w:val="20"/>
        </w:rPr>
        <w:t xml:space="preserve"> e approccio </w:t>
      </w:r>
      <w:proofErr w:type="spellStart"/>
      <w:r w:rsidRPr="00CE2559">
        <w:rPr>
          <w:rFonts w:ascii="DejaVuSans" w:eastAsia="DejaVuSans" w:hAnsi="DejaVuSans" w:cs="DejaVuSans"/>
          <w:color w:val="000000"/>
          <w:sz w:val="20"/>
        </w:rPr>
        <w:t>Bayesiano</w:t>
      </w:r>
      <w:proofErr w:type="spellEnd"/>
      <w:r w:rsidRPr="00CE2559">
        <w:rPr>
          <w:rFonts w:ascii="DejaVuSans" w:eastAsia="DejaVuSans" w:hAnsi="DejaVuSans" w:cs="DejaVuSans"/>
          <w:color w:val="000000"/>
          <w:sz w:val="20"/>
        </w:rPr>
        <w:t xml:space="preserve"> all’inferenza: probabilità e diverse definizioni; problemi diretti e inversi; il Teorema di </w:t>
      </w:r>
      <w:proofErr w:type="spellStart"/>
      <w:r w:rsidRPr="00CE2559">
        <w:rPr>
          <w:rFonts w:ascii="DejaVuSans" w:eastAsia="DejaVuSans" w:hAnsi="DejaVuSans" w:cs="DejaVuSans"/>
          <w:color w:val="000000"/>
          <w:sz w:val="20"/>
        </w:rPr>
        <w:t>Bayes</w:t>
      </w:r>
      <w:proofErr w:type="spellEnd"/>
      <w:r w:rsidRPr="00CE2559">
        <w:rPr>
          <w:rFonts w:ascii="DejaVuSans" w:eastAsia="DejaVuSans" w:hAnsi="DejaVuSans" w:cs="DejaVuSans"/>
          <w:color w:val="000000"/>
          <w:sz w:val="20"/>
        </w:rPr>
        <w:t xml:space="preserve">; breve excursus storico, incertezza aleatoria e incertezza epistemica; la probabilità soggettiva; approccio moderno alla statistica </w:t>
      </w:r>
      <w:proofErr w:type="spellStart"/>
      <w:r w:rsidRPr="00CE2559">
        <w:rPr>
          <w:rFonts w:ascii="DejaVuSans" w:eastAsia="DejaVuSans" w:hAnsi="DejaVuSans" w:cs="DejaVuSans"/>
          <w:color w:val="000000"/>
          <w:sz w:val="20"/>
        </w:rPr>
        <w:t>Bayesiana</w:t>
      </w:r>
      <w:proofErr w:type="spellEnd"/>
    </w:p>
    <w:p w:rsidR="00DE5374" w:rsidRPr="00C13B7B" w:rsidRDefault="00DE5374" w:rsidP="00DE5374">
      <w:pPr>
        <w:pStyle w:val="Paragrafoelenco"/>
        <w:numPr>
          <w:ilvl w:val="0"/>
          <w:numId w:val="8"/>
        </w:numPr>
        <w:spacing w:after="0" w:line="240" w:lineRule="auto"/>
        <w:rPr>
          <w:rFonts w:ascii="DejaVuSans" w:eastAsia="DejaVuSans" w:hAnsi="DejaVuSans" w:cs="DejaVuSans"/>
          <w:b/>
          <w:color w:val="000000"/>
          <w:sz w:val="20"/>
        </w:rPr>
      </w:pPr>
      <w:r w:rsidRPr="00DD2945">
        <w:rPr>
          <w:rFonts w:ascii="DejaVuSans" w:eastAsia="DejaVuSans" w:hAnsi="DejaVuSans" w:cs="DejaVuSans"/>
          <w:b/>
          <w:bCs/>
          <w:color w:val="000000"/>
          <w:sz w:val="20"/>
        </w:rPr>
        <w:t>Modelli a parametro singolo:</w:t>
      </w:r>
      <w:r w:rsidRPr="00DD2945">
        <w:rPr>
          <w:rFonts w:ascii="DejaVuSans" w:eastAsia="DejaVuSans" w:hAnsi="DejaVuSans" w:cs="DejaVuSans"/>
          <w:b/>
          <w:color w:val="000000"/>
          <w:sz w:val="20"/>
        </w:rPr>
        <w:t> </w:t>
      </w:r>
      <w:r w:rsidRPr="00DD2945">
        <w:rPr>
          <w:rFonts w:ascii="DejaVuSans" w:eastAsia="DejaVuSans" w:hAnsi="DejaVuSans" w:cs="DejaVuSans"/>
          <w:color w:val="000000"/>
          <w:sz w:val="20"/>
        </w:rPr>
        <w:t xml:space="preserve">Modelli Bernoulliani/Binomiali; Sintesi attraverso </w:t>
      </w:r>
      <w:r>
        <w:rPr>
          <w:rFonts w:ascii="DejaVuSans" w:eastAsia="DejaVuSans" w:hAnsi="DejaVuSans" w:cs="DejaVuSans"/>
          <w:color w:val="000000"/>
          <w:sz w:val="20"/>
        </w:rPr>
        <w:t>la distribuzione a posteriori; A</w:t>
      </w:r>
      <w:r w:rsidRPr="00DD2945">
        <w:rPr>
          <w:rFonts w:ascii="DejaVuSans" w:eastAsia="DejaVuSans" w:hAnsi="DejaVuSans" w:cs="DejaVuSans"/>
          <w:color w:val="000000"/>
          <w:sz w:val="20"/>
        </w:rPr>
        <w:t>ccumulazione di evidenza</w:t>
      </w:r>
      <w:r>
        <w:rPr>
          <w:rFonts w:ascii="DejaVuSans" w:eastAsia="DejaVuSans" w:hAnsi="DejaVuSans" w:cs="DejaVuSans"/>
          <w:color w:val="000000"/>
          <w:sz w:val="20"/>
        </w:rPr>
        <w:t xml:space="preserve">; </w:t>
      </w:r>
      <w:r w:rsidRPr="00DD2945">
        <w:rPr>
          <w:rFonts w:ascii="DejaVuSans" w:eastAsia="DejaVuSans" w:hAnsi="DejaVuSans" w:cs="DejaVuSans"/>
          <w:color w:val="000000"/>
          <w:sz w:val="20"/>
        </w:rPr>
        <w:t>Principi di specificazione delle distribuzioni a priori</w:t>
      </w:r>
      <w:r>
        <w:rPr>
          <w:rFonts w:ascii="DejaVuSans" w:eastAsia="DejaVuSans" w:hAnsi="DejaVuSans" w:cs="DejaVuSans"/>
          <w:color w:val="000000"/>
          <w:sz w:val="20"/>
        </w:rPr>
        <w:t xml:space="preserve">: a </w:t>
      </w:r>
      <w:r w:rsidRPr="00DD2945">
        <w:rPr>
          <w:rFonts w:ascii="DejaVuSans" w:eastAsia="DejaVuSans" w:hAnsi="DejaVuSans" w:cs="DejaVuSans"/>
          <w:color w:val="000000"/>
          <w:sz w:val="20"/>
        </w:rPr>
        <w:t>priori non-informative</w:t>
      </w:r>
      <w:r>
        <w:rPr>
          <w:rFonts w:ascii="DejaVuSans" w:eastAsia="DejaVuSans" w:hAnsi="DejaVuSans" w:cs="DejaVuSans"/>
          <w:color w:val="000000"/>
          <w:sz w:val="20"/>
        </w:rPr>
        <w:t>, debolmente informative</w:t>
      </w:r>
      <w:r w:rsidRPr="00DD2945">
        <w:rPr>
          <w:rFonts w:ascii="DejaVuSans" w:eastAsia="DejaVuSans" w:hAnsi="DejaVuSans" w:cs="DejaVuSans"/>
          <w:color w:val="000000"/>
          <w:sz w:val="20"/>
        </w:rPr>
        <w:t xml:space="preserve"> e informative</w:t>
      </w:r>
      <w:r>
        <w:rPr>
          <w:rFonts w:ascii="DejaVuSans" w:eastAsia="DejaVuSans" w:hAnsi="DejaVuSans" w:cs="DejaVuSans"/>
          <w:color w:val="000000"/>
          <w:sz w:val="20"/>
        </w:rPr>
        <w:t xml:space="preserve">, </w:t>
      </w:r>
      <w:proofErr w:type="spellStart"/>
      <w:r>
        <w:rPr>
          <w:rFonts w:ascii="DejaVuSans" w:eastAsia="DejaVuSans" w:hAnsi="DejaVuSans" w:cs="DejaVuSans"/>
          <w:color w:val="000000"/>
          <w:sz w:val="20"/>
        </w:rPr>
        <w:t>coniugatezza</w:t>
      </w:r>
      <w:proofErr w:type="spellEnd"/>
      <w:r>
        <w:rPr>
          <w:rFonts w:ascii="DejaVuSans" w:eastAsia="DejaVuSans" w:hAnsi="DejaVuSans" w:cs="DejaVuSans"/>
          <w:color w:val="000000"/>
          <w:sz w:val="20"/>
        </w:rPr>
        <w:t>; Modelli Normali; Altre distribuzioni standard</w:t>
      </w:r>
    </w:p>
    <w:p w:rsidR="00DE5374" w:rsidRPr="00C13B7B" w:rsidRDefault="00DE5374" w:rsidP="00DE5374">
      <w:pPr>
        <w:pStyle w:val="Paragrafoelenco"/>
        <w:numPr>
          <w:ilvl w:val="0"/>
          <w:numId w:val="8"/>
        </w:numPr>
        <w:spacing w:after="0" w:line="240" w:lineRule="auto"/>
        <w:rPr>
          <w:rFonts w:ascii="DejaVuSans" w:eastAsia="DejaVuSans" w:hAnsi="DejaVuSans" w:cs="DejaVuSans"/>
          <w:b/>
          <w:color w:val="000000"/>
          <w:sz w:val="20"/>
        </w:rPr>
      </w:pPr>
      <w:r w:rsidRPr="00C13B7B">
        <w:rPr>
          <w:rFonts w:ascii="DejaVuSans" w:eastAsia="DejaVuSans" w:hAnsi="DejaVuSans" w:cs="DejaVuSans"/>
          <w:b/>
          <w:color w:val="000000"/>
          <w:sz w:val="20"/>
        </w:rPr>
        <w:lastRenderedPageBreak/>
        <w:t xml:space="preserve">Modelli </w:t>
      </w:r>
      <w:proofErr w:type="spellStart"/>
      <w:r w:rsidRPr="00C13B7B">
        <w:rPr>
          <w:rFonts w:ascii="DejaVuSans" w:eastAsia="DejaVuSans" w:hAnsi="DejaVuSans" w:cs="DejaVuSans"/>
          <w:b/>
          <w:color w:val="000000"/>
          <w:sz w:val="20"/>
        </w:rPr>
        <w:t>multiparametrici</w:t>
      </w:r>
      <w:proofErr w:type="spellEnd"/>
      <w:r w:rsidRPr="00C13B7B">
        <w:rPr>
          <w:rFonts w:ascii="DejaVuSans" w:eastAsia="DejaVuSans" w:hAnsi="DejaVuSans" w:cs="DejaVuSans"/>
          <w:b/>
          <w:color w:val="000000"/>
          <w:sz w:val="20"/>
        </w:rPr>
        <w:t>:</w:t>
      </w:r>
      <w:r w:rsidRPr="00C13B7B">
        <w:rPr>
          <w:rFonts w:ascii="Segoe UI" w:hAnsi="Segoe UI" w:cs="Segoe UI"/>
          <w:color w:val="212529"/>
          <w:sz w:val="27"/>
          <w:szCs w:val="27"/>
          <w:shd w:val="clear" w:color="auto" w:fill="FFFFFF"/>
        </w:rPr>
        <w:t> </w:t>
      </w:r>
      <w:r w:rsidRPr="00C13B7B">
        <w:rPr>
          <w:rFonts w:ascii="DejaVuSans" w:eastAsia="DejaVuSans" w:hAnsi="DejaVuSans" w:cs="DejaVuSans"/>
          <w:color w:val="000000"/>
          <w:sz w:val="20"/>
        </w:rPr>
        <w:t xml:space="preserve">Modelli Normali </w:t>
      </w:r>
      <w:proofErr w:type="spellStart"/>
      <w:r w:rsidRPr="00C13B7B">
        <w:rPr>
          <w:rFonts w:ascii="DejaVuSans" w:eastAsia="DejaVuSans" w:hAnsi="DejaVuSans" w:cs="DejaVuSans"/>
          <w:color w:val="000000"/>
          <w:sz w:val="20"/>
        </w:rPr>
        <w:t>univariati</w:t>
      </w:r>
      <w:proofErr w:type="spellEnd"/>
      <w:r w:rsidRPr="00C13B7B">
        <w:rPr>
          <w:rFonts w:ascii="DejaVuSans" w:eastAsia="DejaVuSans" w:hAnsi="DejaVuSans" w:cs="DejaVuSans"/>
          <w:color w:val="000000"/>
          <w:sz w:val="20"/>
        </w:rPr>
        <w:t xml:space="preserve"> e multivariati</w:t>
      </w:r>
      <w:r w:rsidR="00CD0C11">
        <w:rPr>
          <w:rFonts w:ascii="DejaVuSans" w:eastAsia="DejaVuSans" w:hAnsi="DejaVuSans" w:cs="DejaVuSans"/>
          <w:color w:val="000000"/>
          <w:sz w:val="20"/>
        </w:rPr>
        <w:t xml:space="preserve"> (cenni)</w:t>
      </w:r>
      <w:r w:rsidRPr="00C13B7B">
        <w:rPr>
          <w:rFonts w:ascii="DejaVuSans" w:eastAsia="DejaVuSans" w:hAnsi="DejaVuSans" w:cs="DejaVuSans"/>
          <w:color w:val="000000"/>
          <w:sz w:val="20"/>
        </w:rPr>
        <w:t>; Modelli Multinomiali;</w:t>
      </w:r>
      <w:r w:rsidR="00C374B7">
        <w:rPr>
          <w:rFonts w:ascii="DejaVuSans" w:eastAsia="DejaVuSans" w:hAnsi="DejaVuSans" w:cs="DejaVuSans"/>
          <w:color w:val="000000"/>
          <w:sz w:val="20"/>
        </w:rPr>
        <w:t xml:space="preserve"> a</w:t>
      </w:r>
      <w:r w:rsidRPr="00C13B7B">
        <w:rPr>
          <w:rFonts w:ascii="DejaVuSans" w:eastAsia="DejaVuSans" w:hAnsi="DejaVuSans" w:cs="DejaVuSans"/>
          <w:color w:val="000000"/>
          <w:sz w:val="20"/>
        </w:rPr>
        <w:t xml:space="preserve"> priori non-informative e coniugate</w:t>
      </w:r>
    </w:p>
    <w:p w:rsidR="00DE5374" w:rsidRPr="00C13B7B" w:rsidRDefault="00DE5374" w:rsidP="00DE5374">
      <w:pPr>
        <w:pStyle w:val="Paragrafoelenco"/>
        <w:numPr>
          <w:ilvl w:val="0"/>
          <w:numId w:val="8"/>
        </w:numPr>
        <w:spacing w:after="0" w:line="240" w:lineRule="auto"/>
        <w:rPr>
          <w:rFonts w:ascii="DejaVuSans" w:eastAsia="DejaVuSans" w:hAnsi="DejaVuSans" w:cs="DejaVuSans"/>
          <w:b/>
          <w:color w:val="000000"/>
          <w:sz w:val="20"/>
        </w:rPr>
      </w:pPr>
      <w:r w:rsidRPr="00C13B7B">
        <w:rPr>
          <w:rFonts w:ascii="DejaVuSans" w:eastAsia="DejaVuSans" w:hAnsi="DejaVuSans" w:cs="DejaVuSans"/>
          <w:b/>
          <w:bCs/>
          <w:color w:val="000000"/>
          <w:sz w:val="20"/>
        </w:rPr>
        <w:t xml:space="preserve">Modelli </w:t>
      </w:r>
      <w:proofErr w:type="spellStart"/>
      <w:r w:rsidRPr="00C13B7B">
        <w:rPr>
          <w:rFonts w:ascii="DejaVuSans" w:eastAsia="DejaVuSans" w:hAnsi="DejaVuSans" w:cs="DejaVuSans"/>
          <w:b/>
          <w:bCs/>
          <w:color w:val="000000"/>
          <w:sz w:val="20"/>
        </w:rPr>
        <w:t>Bayesiani</w:t>
      </w:r>
      <w:proofErr w:type="spellEnd"/>
      <w:r w:rsidRPr="00C13B7B">
        <w:rPr>
          <w:rFonts w:ascii="DejaVuSans" w:eastAsia="DejaVuSans" w:hAnsi="DejaVuSans" w:cs="DejaVuSans"/>
          <w:b/>
          <w:bCs/>
          <w:color w:val="000000"/>
          <w:sz w:val="20"/>
        </w:rPr>
        <w:t xml:space="preserve"> gerarchici:</w:t>
      </w:r>
      <w:r w:rsidRPr="00C13B7B">
        <w:rPr>
          <w:rFonts w:ascii="DejaVuSans" w:eastAsia="DejaVuSans" w:hAnsi="DejaVuSans" w:cs="DejaVuSans"/>
          <w:b/>
          <w:color w:val="000000"/>
          <w:sz w:val="20"/>
        </w:rPr>
        <w:t> </w:t>
      </w:r>
      <w:r>
        <w:rPr>
          <w:rFonts w:ascii="DejaVuSans" w:eastAsia="DejaVuSans" w:hAnsi="DejaVuSans" w:cs="DejaVuSans"/>
          <w:color w:val="000000"/>
          <w:sz w:val="20"/>
        </w:rPr>
        <w:t>M</w:t>
      </w:r>
      <w:r w:rsidRPr="00C13B7B">
        <w:rPr>
          <w:rFonts w:ascii="DejaVuSans" w:eastAsia="DejaVuSans" w:hAnsi="DejaVuSans" w:cs="DejaVuSans"/>
          <w:color w:val="000000"/>
          <w:sz w:val="20"/>
        </w:rPr>
        <w:t>odelli gerarchici per integrare l’informazione e meta-analisi; scambiabilità; trattazione completa di un modello gerarchico normale</w:t>
      </w:r>
    </w:p>
    <w:p w:rsidR="00DE5374" w:rsidRPr="00C13B7B" w:rsidRDefault="00DE5374" w:rsidP="00DE5374">
      <w:pPr>
        <w:pStyle w:val="Paragrafoelenco"/>
        <w:numPr>
          <w:ilvl w:val="0"/>
          <w:numId w:val="8"/>
        </w:numPr>
        <w:spacing w:after="0" w:line="240" w:lineRule="auto"/>
        <w:rPr>
          <w:rFonts w:ascii="DejaVuSans" w:eastAsia="DejaVuSans" w:hAnsi="DejaVuSans" w:cs="DejaVuSans"/>
          <w:b/>
          <w:color w:val="000000"/>
          <w:sz w:val="20"/>
        </w:rPr>
      </w:pPr>
      <w:r w:rsidRPr="00C13B7B">
        <w:rPr>
          <w:rFonts w:ascii="DejaVuSans" w:eastAsia="DejaVuSans" w:hAnsi="DejaVuSans" w:cs="DejaVuSans"/>
          <w:b/>
          <w:bCs/>
          <w:color w:val="000000"/>
          <w:sz w:val="20"/>
        </w:rPr>
        <w:t>Modelli di regressione:</w:t>
      </w:r>
      <w:r w:rsidRPr="00C13B7B">
        <w:rPr>
          <w:rFonts w:ascii="DejaVuSans" w:eastAsia="DejaVuSans" w:hAnsi="DejaVuSans" w:cs="DejaVuSans"/>
          <w:b/>
          <w:color w:val="000000"/>
          <w:sz w:val="20"/>
        </w:rPr>
        <w:t> </w:t>
      </w:r>
      <w:r w:rsidRPr="00C13B7B">
        <w:rPr>
          <w:rFonts w:ascii="DejaVuSans" w:eastAsia="DejaVuSans" w:hAnsi="DejaVuSans" w:cs="DejaVuSans"/>
          <w:color w:val="000000"/>
          <w:sz w:val="20"/>
        </w:rPr>
        <w:t xml:space="preserve">Analisi </w:t>
      </w:r>
      <w:proofErr w:type="spellStart"/>
      <w:r w:rsidRPr="00C13B7B">
        <w:rPr>
          <w:rFonts w:ascii="DejaVuSans" w:eastAsia="DejaVuSans" w:hAnsi="DejaVuSans" w:cs="DejaVuSans"/>
          <w:color w:val="000000"/>
          <w:sz w:val="20"/>
        </w:rPr>
        <w:t>Bayesiana</w:t>
      </w:r>
      <w:proofErr w:type="spellEnd"/>
      <w:r w:rsidRPr="00C13B7B">
        <w:rPr>
          <w:rFonts w:ascii="DejaVuSans" w:eastAsia="DejaVuSans" w:hAnsi="DejaVuSans" w:cs="DejaVuSans"/>
          <w:color w:val="000000"/>
          <w:sz w:val="20"/>
        </w:rPr>
        <w:t xml:space="preserve"> di una regressione lineare (ordinaria); Valutazione di ipotesi sui parametri e confronto tra modelli; Checking dei modelli; Incorporazione di Informazione sostanziale; </w:t>
      </w:r>
      <w:proofErr w:type="spellStart"/>
      <w:r w:rsidRPr="00DD2945">
        <w:rPr>
          <w:rFonts w:ascii="DejaVuSans" w:eastAsia="DejaVuSans" w:hAnsi="DejaVuSans" w:cs="DejaVuSans"/>
          <w:color w:val="000000"/>
          <w:sz w:val="20"/>
        </w:rPr>
        <w:t>Updating</w:t>
      </w:r>
      <w:proofErr w:type="spellEnd"/>
      <w:r w:rsidRPr="00DD2945">
        <w:rPr>
          <w:rFonts w:ascii="DejaVuSans" w:eastAsia="DejaVuSans" w:hAnsi="DejaVuSans" w:cs="DejaVuSans"/>
          <w:color w:val="000000"/>
          <w:sz w:val="20"/>
        </w:rPr>
        <w:t xml:space="preserve"> </w:t>
      </w:r>
      <w:proofErr w:type="spellStart"/>
      <w:r w:rsidRPr="00DD2945">
        <w:rPr>
          <w:rFonts w:ascii="DejaVuSans" w:eastAsia="DejaVuSans" w:hAnsi="DejaVuSans" w:cs="DejaVuSans"/>
          <w:color w:val="000000"/>
          <w:sz w:val="20"/>
        </w:rPr>
        <w:t>Bayes</w:t>
      </w:r>
      <w:r>
        <w:rPr>
          <w:rFonts w:ascii="DejaVuSans" w:eastAsia="DejaVuSans" w:hAnsi="DejaVuSans" w:cs="DejaVuSans"/>
          <w:color w:val="000000"/>
          <w:sz w:val="20"/>
        </w:rPr>
        <w:t>iano</w:t>
      </w:r>
      <w:proofErr w:type="spellEnd"/>
      <w:r>
        <w:rPr>
          <w:rFonts w:ascii="DejaVuSans" w:eastAsia="DejaVuSans" w:hAnsi="DejaVuSans" w:cs="DejaVuSans"/>
          <w:color w:val="000000"/>
          <w:sz w:val="20"/>
        </w:rPr>
        <w:t xml:space="preserve">; </w:t>
      </w:r>
      <w:r w:rsidRPr="00C13B7B">
        <w:rPr>
          <w:rFonts w:ascii="DejaVuSans" w:eastAsia="DejaVuSans" w:hAnsi="DejaVuSans" w:cs="DejaVuSans"/>
          <w:color w:val="000000"/>
          <w:sz w:val="20"/>
        </w:rPr>
        <w:t>Modelli di regressione lineare gerarchici</w:t>
      </w:r>
    </w:p>
    <w:p w:rsidR="00DE5374" w:rsidRPr="00C13B7B" w:rsidRDefault="00DE5374" w:rsidP="00DE5374">
      <w:pPr>
        <w:pStyle w:val="Paragrafoelenco"/>
        <w:numPr>
          <w:ilvl w:val="0"/>
          <w:numId w:val="8"/>
        </w:numPr>
        <w:spacing w:after="0" w:line="240" w:lineRule="auto"/>
        <w:rPr>
          <w:rFonts w:ascii="DejaVuSans" w:eastAsia="DejaVuSans" w:hAnsi="DejaVuSans" w:cs="DejaVuSans"/>
          <w:color w:val="000000"/>
          <w:sz w:val="20"/>
        </w:rPr>
      </w:pPr>
      <w:r w:rsidRPr="00C13B7B">
        <w:rPr>
          <w:rFonts w:ascii="DejaVuSans" w:eastAsia="DejaVuSans" w:hAnsi="DejaVuSans" w:cs="DejaVuSans"/>
          <w:color w:val="000000"/>
          <w:sz w:val="20"/>
        </w:rPr>
        <w:t xml:space="preserve">Cenni su metodi di simulazione per la </w:t>
      </w:r>
      <w:r>
        <w:rPr>
          <w:rFonts w:ascii="DejaVuSans" w:eastAsia="DejaVuSans" w:hAnsi="DejaVuSans" w:cs="DejaVuSans"/>
          <w:color w:val="000000"/>
          <w:sz w:val="20"/>
        </w:rPr>
        <w:t xml:space="preserve">stima, diretti, numerici e </w:t>
      </w:r>
      <w:r w:rsidRPr="00DD2945">
        <w:rPr>
          <w:rFonts w:ascii="DejaVuSans" w:eastAsia="DejaVuSans" w:hAnsi="DejaVuSans" w:cs="DejaVuSans"/>
          <w:color w:val="000000"/>
          <w:sz w:val="20"/>
        </w:rPr>
        <w:t xml:space="preserve">Monte Carlo basata sulla Catena di </w:t>
      </w:r>
      <w:proofErr w:type="spellStart"/>
      <w:r w:rsidRPr="00DD2945">
        <w:rPr>
          <w:rFonts w:ascii="DejaVuSans" w:eastAsia="DejaVuSans" w:hAnsi="DejaVuSans" w:cs="DejaVuSans"/>
          <w:color w:val="000000"/>
          <w:sz w:val="20"/>
        </w:rPr>
        <w:t>Markov</w:t>
      </w:r>
      <w:proofErr w:type="spellEnd"/>
      <w:r>
        <w:rPr>
          <w:rFonts w:ascii="DejaVuSans" w:eastAsia="DejaVuSans" w:hAnsi="DejaVuSans" w:cs="DejaVuSans"/>
          <w:color w:val="000000"/>
          <w:sz w:val="20"/>
        </w:rPr>
        <w:t xml:space="preserve"> (MCMC); </w:t>
      </w:r>
      <w:r w:rsidRPr="00DD2945">
        <w:rPr>
          <w:rFonts w:ascii="DejaVuSans" w:eastAsia="DejaVuSans" w:hAnsi="DejaVuSans" w:cs="DejaVuSans"/>
          <w:color w:val="000000"/>
          <w:sz w:val="20"/>
        </w:rPr>
        <w:t>Introduzione pratica alla st</w:t>
      </w:r>
      <w:r>
        <w:rPr>
          <w:rFonts w:ascii="DejaVuSans" w:eastAsia="DejaVuSans" w:hAnsi="DejaVuSans" w:cs="DejaVuSans"/>
          <w:color w:val="000000"/>
          <w:sz w:val="20"/>
        </w:rPr>
        <w:t>ima MCMC</w:t>
      </w:r>
    </w:p>
    <w:p w:rsidR="00DE5374" w:rsidRDefault="00DE5374">
      <w:pPr>
        <w:spacing w:after="0" w:line="240" w:lineRule="auto"/>
        <w:rPr>
          <w:rFonts w:ascii="DejaVuSans" w:eastAsia="DejaVuSans" w:hAnsi="DejaVuSans" w:cs="DejaVuSans"/>
          <w:color w:val="000000"/>
          <w:sz w:val="20"/>
        </w:rPr>
      </w:pPr>
    </w:p>
    <w:p w:rsidR="00412521" w:rsidRDefault="00565972">
      <w:pPr>
        <w:spacing w:after="0" w:line="240" w:lineRule="auto"/>
        <w:rPr>
          <w:rFonts w:ascii="DejaVuSans" w:eastAsia="DejaVuSans" w:hAnsi="DejaVuSans" w:cs="DejaVuSans"/>
          <w:color w:val="000000"/>
          <w:sz w:val="20"/>
        </w:rPr>
      </w:pPr>
      <w:r>
        <w:rPr>
          <w:rFonts w:ascii="DejaVuSans-Bold" w:eastAsia="DejaVuSans-Bold" w:hAnsi="DejaVuSans-Bold" w:cs="DejaVuSans-Bold"/>
          <w:b/>
          <w:color w:val="000000"/>
          <w:sz w:val="24"/>
        </w:rPr>
        <w:t xml:space="preserve">Metodi didattici </w:t>
      </w:r>
      <w:r w:rsidR="00B57CC2">
        <w:rPr>
          <w:rFonts w:ascii="DejaVuSans" w:eastAsia="DejaVuSans" w:hAnsi="DejaVuSans" w:cs="DejaVuSans"/>
          <w:color w:val="000000"/>
          <w:sz w:val="20"/>
        </w:rPr>
        <w:t>Lezioni</w:t>
      </w:r>
      <w:r>
        <w:rPr>
          <w:rFonts w:ascii="DejaVuSans" w:eastAsia="DejaVuSans" w:hAnsi="DejaVuSans" w:cs="DejaVuSans"/>
          <w:color w:val="000000"/>
          <w:sz w:val="20"/>
        </w:rPr>
        <w:t xml:space="preserve"> e colloqui personali in ore di ricevimento prestabilite.</w:t>
      </w:r>
    </w:p>
    <w:p w:rsidR="00BD3A79" w:rsidRDefault="00BD3A79">
      <w:pPr>
        <w:spacing w:after="0" w:line="240" w:lineRule="auto"/>
        <w:rPr>
          <w:rFonts w:ascii="DejaVuSans-Bold" w:eastAsia="DejaVuSans-Bold" w:hAnsi="DejaVuSans-Bold" w:cs="DejaVuSans-Bold"/>
          <w:b/>
          <w:color w:val="000000"/>
          <w:sz w:val="24"/>
        </w:rPr>
      </w:pPr>
    </w:p>
    <w:p w:rsidR="00412521" w:rsidRDefault="00565972">
      <w:pPr>
        <w:spacing w:after="0" w:line="240" w:lineRule="auto"/>
        <w:rPr>
          <w:rFonts w:ascii="DejaVuSans-Bold" w:eastAsia="DejaVuSans-Bold" w:hAnsi="DejaVuSans-Bold" w:cs="DejaVuSans-Bold"/>
          <w:b/>
          <w:color w:val="000000"/>
          <w:sz w:val="24"/>
        </w:rPr>
      </w:pPr>
      <w:r>
        <w:rPr>
          <w:rFonts w:ascii="DejaVuSans-Bold" w:eastAsia="DejaVuSans-Bold" w:hAnsi="DejaVuSans-Bold" w:cs="DejaVuSans-Bold"/>
          <w:b/>
          <w:color w:val="000000"/>
          <w:sz w:val="24"/>
        </w:rPr>
        <w:t>Modalità di verifica</w:t>
      </w:r>
      <w:r w:rsidR="00BD3A79">
        <w:rPr>
          <w:rFonts w:ascii="DejaVuSans-Bold" w:eastAsia="DejaVuSans-Bold" w:hAnsi="DejaVuSans-Bold" w:cs="DejaVuSans-Bold"/>
          <w:b/>
          <w:color w:val="000000"/>
          <w:sz w:val="24"/>
        </w:rPr>
        <w:t xml:space="preserve"> </w:t>
      </w:r>
      <w:r>
        <w:rPr>
          <w:rFonts w:ascii="DejaVuSans-Bold" w:eastAsia="DejaVuSans-Bold" w:hAnsi="DejaVuSans-Bold" w:cs="DejaVuSans-Bold"/>
          <w:b/>
          <w:color w:val="000000"/>
          <w:sz w:val="24"/>
        </w:rPr>
        <w:t>dell'apprendimento</w:t>
      </w:r>
    </w:p>
    <w:p w:rsidR="00412521" w:rsidRDefault="00565972" w:rsidP="00C85064">
      <w:pPr>
        <w:spacing w:after="0" w:line="240" w:lineRule="auto"/>
        <w:rPr>
          <w:rFonts w:ascii="DejaVuSans" w:eastAsia="DejaVuSans" w:hAnsi="DejaVuSans" w:cs="DejaVuSans"/>
          <w:color w:val="000000"/>
          <w:sz w:val="20"/>
        </w:rPr>
      </w:pPr>
      <w:r>
        <w:rPr>
          <w:rFonts w:ascii="DejaVuSans" w:eastAsia="DejaVuSans" w:hAnsi="DejaVuSans" w:cs="DejaVuSans"/>
          <w:color w:val="000000"/>
          <w:sz w:val="20"/>
        </w:rPr>
        <w:t>Alla fine del corso, negli appelli di esame, la</w:t>
      </w:r>
      <w:r w:rsidR="00C85064">
        <w:rPr>
          <w:rFonts w:ascii="DejaVuSans" w:eastAsia="DejaVuSans" w:hAnsi="DejaVuSans" w:cs="DejaVuSans"/>
          <w:color w:val="000000"/>
          <w:sz w:val="20"/>
        </w:rPr>
        <w:t xml:space="preserve"> </w:t>
      </w:r>
      <w:r>
        <w:rPr>
          <w:rFonts w:ascii="DejaVuSans" w:eastAsia="DejaVuSans" w:hAnsi="DejaVuSans" w:cs="DejaVuSans"/>
          <w:color w:val="000000"/>
          <w:sz w:val="20"/>
        </w:rPr>
        <w:t>verifica avverrà con u</w:t>
      </w:r>
      <w:r w:rsidR="00CD0C11">
        <w:rPr>
          <w:rFonts w:ascii="DejaVuSans" w:eastAsia="DejaVuSans" w:hAnsi="DejaVuSans" w:cs="DejaVuSans"/>
          <w:color w:val="000000"/>
          <w:sz w:val="20"/>
        </w:rPr>
        <w:t xml:space="preserve">no </w:t>
      </w:r>
      <w:r w:rsidR="00985677">
        <w:rPr>
          <w:rFonts w:ascii="DejaVuSans" w:eastAsia="DejaVuSans" w:hAnsi="DejaVuSans" w:cs="DejaVuSans"/>
          <w:color w:val="000000"/>
          <w:sz w:val="20"/>
        </w:rPr>
        <w:t xml:space="preserve">scritto che verterà su domande di teoria ma </w:t>
      </w:r>
      <w:r>
        <w:rPr>
          <w:rFonts w:ascii="DejaVuSans" w:eastAsia="DejaVuSans" w:hAnsi="DejaVuSans" w:cs="DejaVuSans"/>
          <w:color w:val="000000"/>
          <w:sz w:val="20"/>
        </w:rPr>
        <w:t>nel quale potranno essere proposti</w:t>
      </w:r>
      <w:r w:rsidR="00985677">
        <w:rPr>
          <w:rFonts w:ascii="DejaVuSans" w:eastAsia="DejaVuSans" w:hAnsi="DejaVuSans" w:cs="DejaVuSans"/>
          <w:color w:val="000000"/>
          <w:sz w:val="20"/>
        </w:rPr>
        <w:t xml:space="preserve"> </w:t>
      </w:r>
      <w:r>
        <w:rPr>
          <w:rFonts w:ascii="DejaVuSans" w:eastAsia="DejaVuSans" w:hAnsi="DejaVuSans" w:cs="DejaVuSans"/>
          <w:color w:val="000000"/>
          <w:sz w:val="20"/>
        </w:rPr>
        <w:t>anche esercizi sugli argomenti delle lezioni. Non sono previste prove</w:t>
      </w:r>
      <w:r w:rsidR="00C85064">
        <w:rPr>
          <w:rFonts w:ascii="DejaVuSans" w:eastAsia="DejaVuSans" w:hAnsi="DejaVuSans" w:cs="DejaVuSans"/>
          <w:color w:val="000000"/>
          <w:sz w:val="20"/>
        </w:rPr>
        <w:t xml:space="preserve"> </w:t>
      </w:r>
      <w:r>
        <w:rPr>
          <w:rFonts w:ascii="DejaVuSans" w:eastAsia="DejaVuSans" w:hAnsi="DejaVuSans" w:cs="DejaVuSans"/>
          <w:color w:val="000000"/>
          <w:sz w:val="20"/>
        </w:rPr>
        <w:t>scritte precedenti all'esame finale.</w:t>
      </w:r>
    </w:p>
    <w:p w:rsidR="00412521" w:rsidRDefault="00412521">
      <w:pPr>
        <w:spacing w:after="200" w:line="276" w:lineRule="auto"/>
        <w:rPr>
          <w:rFonts w:ascii="Calibri" w:eastAsia="Calibri" w:hAnsi="Calibri" w:cs="Calibri"/>
        </w:rPr>
      </w:pPr>
    </w:p>
    <w:sectPr w:rsidR="0041252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jaVuSans-Bold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1E4E58"/>
    <w:multiLevelType w:val="hybridMultilevel"/>
    <w:tmpl w:val="DA4E8C04"/>
    <w:lvl w:ilvl="0" w:tplc="0146285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5640781"/>
    <w:multiLevelType w:val="multilevel"/>
    <w:tmpl w:val="1122A8C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0426326"/>
    <w:multiLevelType w:val="hybridMultilevel"/>
    <w:tmpl w:val="7A06ABD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F67D1A"/>
    <w:multiLevelType w:val="multilevel"/>
    <w:tmpl w:val="215AE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8E230E"/>
    <w:multiLevelType w:val="multilevel"/>
    <w:tmpl w:val="1F8C7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CE665B1"/>
    <w:multiLevelType w:val="hybridMultilevel"/>
    <w:tmpl w:val="A104A01A"/>
    <w:lvl w:ilvl="0" w:tplc="7DE8C120">
      <w:start w:val="1"/>
      <w:numFmt w:val="bullet"/>
      <w:lvlText w:val="-"/>
      <w:lvlJc w:val="left"/>
      <w:pPr>
        <w:ind w:left="360" w:hanging="360"/>
      </w:pPr>
      <w:rPr>
        <w:rFonts w:ascii="DejaVuSans" w:eastAsia="DejaVuSans" w:hAnsi="DejaVuSans" w:cs="DejaVuSan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2512685"/>
    <w:multiLevelType w:val="hybridMultilevel"/>
    <w:tmpl w:val="7CF2EA28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1425D6B"/>
    <w:multiLevelType w:val="hybridMultilevel"/>
    <w:tmpl w:val="EDD0FE54"/>
    <w:lvl w:ilvl="0" w:tplc="B6B27646">
      <w:start w:val="1"/>
      <w:numFmt w:val="decimal"/>
      <w:lvlText w:val="%1."/>
      <w:lvlJc w:val="left"/>
      <w:pPr>
        <w:ind w:left="360" w:hanging="360"/>
      </w:pPr>
      <w:rPr>
        <w:rFonts w:ascii="DejaVuSans" w:eastAsia="DejaVuSans" w:hAnsi="DejaVuSans" w:cs="DejaVuSans" w:hint="default"/>
        <w:b w:val="0"/>
        <w:sz w:val="2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7"/>
  </w:num>
  <w:num w:numId="5">
    <w:abstractNumId w:val="5"/>
  </w:num>
  <w:num w:numId="6">
    <w:abstractNumId w:val="4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521"/>
    <w:rsid w:val="00123E99"/>
    <w:rsid w:val="00182D49"/>
    <w:rsid w:val="00184A40"/>
    <w:rsid w:val="001905AC"/>
    <w:rsid w:val="00316B1F"/>
    <w:rsid w:val="00412521"/>
    <w:rsid w:val="0051279C"/>
    <w:rsid w:val="00565972"/>
    <w:rsid w:val="006479D3"/>
    <w:rsid w:val="0087251D"/>
    <w:rsid w:val="00985677"/>
    <w:rsid w:val="009A3B87"/>
    <w:rsid w:val="00A17F5A"/>
    <w:rsid w:val="00A86097"/>
    <w:rsid w:val="00AA2791"/>
    <w:rsid w:val="00AB0D5C"/>
    <w:rsid w:val="00B00024"/>
    <w:rsid w:val="00B57CC2"/>
    <w:rsid w:val="00BD3A79"/>
    <w:rsid w:val="00C13B7B"/>
    <w:rsid w:val="00C374B7"/>
    <w:rsid w:val="00C85064"/>
    <w:rsid w:val="00CB6574"/>
    <w:rsid w:val="00CD0C11"/>
    <w:rsid w:val="00CE2559"/>
    <w:rsid w:val="00D97094"/>
    <w:rsid w:val="00DB2C70"/>
    <w:rsid w:val="00DD2945"/>
    <w:rsid w:val="00DE5374"/>
    <w:rsid w:val="00E14F37"/>
    <w:rsid w:val="00F43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0BE8F5"/>
  <w15:docId w15:val="{FE0F856F-02B5-4933-B800-E2722F8E8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DD2945"/>
    <w:pPr>
      <w:ind w:left="720"/>
      <w:contextualSpacing/>
    </w:pPr>
  </w:style>
  <w:style w:type="character" w:styleId="Enfasigrassetto">
    <w:name w:val="Strong"/>
    <w:basedOn w:val="Carpredefinitoparagrafo"/>
    <w:uiPriority w:val="22"/>
    <w:qFormat/>
    <w:rsid w:val="00DD2945"/>
    <w:rPr>
      <w:b/>
      <w:bCs/>
    </w:rPr>
  </w:style>
  <w:style w:type="paragraph" w:styleId="NormaleWeb">
    <w:name w:val="Normal (Web)"/>
    <w:basedOn w:val="Normale"/>
    <w:uiPriority w:val="99"/>
    <w:semiHidden/>
    <w:unhideWhenUsed/>
    <w:rsid w:val="00C13B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nfasicorsivo">
    <w:name w:val="Emphasis"/>
    <w:basedOn w:val="Carpredefinitoparagrafo"/>
    <w:uiPriority w:val="20"/>
    <w:qFormat/>
    <w:rsid w:val="00184A4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671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5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5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795</Words>
  <Characters>4537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matilde trevisani</dc:creator>
  <cp:lastModifiedBy>TREVISANI MATILDE</cp:lastModifiedBy>
  <cp:revision>4</cp:revision>
  <dcterms:created xsi:type="dcterms:W3CDTF">2024-09-22T22:27:00Z</dcterms:created>
  <dcterms:modified xsi:type="dcterms:W3CDTF">2025-09-21T18:09:00Z</dcterms:modified>
</cp:coreProperties>
</file>