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F84D" w14:textId="77777777" w:rsidR="00857FD4" w:rsidRPr="00E03BC1" w:rsidRDefault="00857FD4" w:rsidP="00857FD4">
      <w:pPr>
        <w:rPr>
          <w:lang w:val="ru-RU"/>
        </w:rPr>
      </w:pPr>
      <w:r>
        <w:rPr>
          <w:lang w:val="ru-RU"/>
        </w:rPr>
        <w:t xml:space="preserve">С. </w:t>
      </w:r>
      <w:proofErr w:type="gramStart"/>
      <w:r>
        <w:rPr>
          <w:lang w:val="ru-RU"/>
        </w:rPr>
        <w:t>30-33</w:t>
      </w:r>
      <w:proofErr w:type="gramEnd"/>
    </w:p>
    <w:p w14:paraId="3F83948A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Художественная литература говорит на особом языке, который надстраивается над естественным языком как вторичная система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>. Поэтому ее определяют как вторичную моделирующую систему. Конечно, литература – не единственная вторичная моделирующая система, но рассмотрение ее в этом ряду увело бы нас слишком далеко в сторону от нашей непосредственной задачи.</w:t>
      </w:r>
    </w:p>
    <w:p w14:paraId="35E6418F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Сказать, что у литературы есть свой язык, не совпадающий с ее естественным языком, а надстраивающийся над ним, – значит, сказать, что литература имеет свою, только ей присущую систему знаков и правил их соединения, которые служат для передачи особых, иными средствами не передаваемых сообщений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>. Попробуем это доказать.</w:t>
      </w:r>
    </w:p>
    <w:p w14:paraId="5D6DD31B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В естественных языках сравнительно легко выделяются знаки – устойчивые инвариантные единицы текста – и правила синтагматики. Знаки отчетливо разделяются на планы содержания и выражения, между которыми существует отношение взаимной </w:t>
      </w:r>
      <w:proofErr w:type="spellStart"/>
      <w:r w:rsidRPr="003803D0">
        <w:rPr>
          <w:rFonts w:ascii="Arial" w:hAnsi="Arial" w:cs="Arial"/>
          <w:color w:val="000000"/>
          <w:sz w:val="22"/>
          <w:szCs w:val="22"/>
          <w:lang w:val="ru-RU"/>
        </w:rPr>
        <w:t>необусловленности</w:t>
      </w:r>
      <w:proofErr w:type="spellEnd"/>
      <w:r w:rsidRPr="003803D0">
        <w:rPr>
          <w:rFonts w:ascii="Arial" w:hAnsi="Arial" w:cs="Arial"/>
          <w:color w:val="000000"/>
          <w:sz w:val="22"/>
          <w:szCs w:val="22"/>
          <w:lang w:val="ru-RU"/>
        </w:rPr>
        <w:t>, исторической конвенциональности. В словесном художественном тексте не только границы знаков иные, но иное и само понятие знака.</w:t>
      </w:r>
    </w:p>
    <w:p w14:paraId="59488993" w14:textId="6BF134FD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Нам уже приходилось писать, что знаки в искусстве имеют не условный, как в языке, а иконический, изобразительный характер. Положение это, очевидное для изобразительных искусств, применительно к словесным влечет за собой ряд существенных выводов. Иконические знаки построены по принципу обусловленной связи между выражением и содержанием. Поэтому разграничение планов выражения и содержания в обычном для структурной </w:t>
      </w:r>
      <w:r w:rsidRPr="00857FD4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лингвистики</w:t>
      </w:r>
      <w:r w:rsidRPr="00857FD4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 </w:t>
      </w:r>
      <w:r w:rsidRPr="00857FD4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смысле </w:t>
      </w:r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делается вообще затруднительным. Знак моделирует свое содержание. Понятно, что в этих условиях в художественном тексте происходит </w:t>
      </w:r>
      <w:proofErr w:type="spellStart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семантизация</w:t>
      </w:r>
      <w:proofErr w:type="spellEnd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 </w:t>
      </w:r>
      <w:proofErr w:type="spellStart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внесемантических</w:t>
      </w:r>
      <w:proofErr w:type="spellEnd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 (синтаксических) элементов естественного языка. Вместо четкой </w:t>
      </w:r>
      <w:proofErr w:type="spellStart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разграниченности</w:t>
      </w:r>
      <w:proofErr w:type="spellEnd"/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 семантических элементов происходит сложное переплетение: синтагматическое на одном уровне иерархии художественного текста оказывается семантическим на другом.</w:t>
      </w:r>
    </w:p>
    <w:p w14:paraId="4ED2B347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Но тут следует напомнить, что именно синтагматические элементы в естественном языке отмечают границы знаков и членят текст на семантические единицы. </w:t>
      </w:r>
      <w:r w:rsidRPr="00E03BC1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Снятие оппозиции «семантика – синтактика» приводит к размыванию границ знака. Сказать: все элементы текста суть элементы семантические – означает сказать: понятие текста в данном случае идентично понятию знака.</w:t>
      </w:r>
    </w:p>
    <w:p w14:paraId="043493B2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>В определенном отношении это так и есть: текст есть целостный знак, и все отдельные знаки общеязыкового текста сведены в нем до уровня элементов знака.</w:t>
      </w:r>
    </w:p>
    <w:p w14:paraId="7012D287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Таким образом, каждый художественный текст создается как уникальный, </w:t>
      </w:r>
      <w:r w:rsidRPr="003803D0">
        <w:rPr>
          <w:rFonts w:ascii="Arial" w:hAnsi="Arial" w:cs="Arial"/>
          <w:color w:val="000000"/>
          <w:sz w:val="22"/>
          <w:szCs w:val="22"/>
        </w:rPr>
        <w:t>ad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3803D0">
        <w:rPr>
          <w:rFonts w:ascii="Arial" w:hAnsi="Arial" w:cs="Arial"/>
          <w:color w:val="000000"/>
          <w:sz w:val="22"/>
          <w:szCs w:val="22"/>
        </w:rPr>
        <w:t>hoc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 сконструированный знак особого содержания. Это на первый взгляд противоречит известному положению о том, что только повторяемые элементы, образующие некоторое замкнутое множество, могут служить передаче информации. Однако противоречие здесь кажущееся. Во-первых, как мы уже отмечали, созданная писателем окказиональная структура модели навязывается читателю уже как язык его сознания. Окказиональность заменяется универсальностью. Но дело не только в этом. «Уникальный» знак оказывается «собранным» из типовых элементов и на определенном уровне «читается» по традиционным правилам. Всякое новаторское произведение строится из традиционного материала. Если текст не поддерживает памяти о традиционном построении, его новаторство перестает восприниматься.</w:t>
      </w:r>
    </w:p>
    <w:p w14:paraId="1D236E18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Образующий один знак, текст одновременно остается текстом (последовательностью знаков) на каком-либо естественном языке и уже поэтому сохраняет разбиение на </w:t>
      </w: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lastRenderedPageBreak/>
        <w:t>слова – знаки общеязыковой системы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>. Так возникает то характерное для искусства явление, согласно которому один и тот же текст при приложении к нему различных кодов различным образом распадается на знаки.</w:t>
      </w:r>
    </w:p>
    <w:p w14:paraId="73435BAB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Одновременно с превращением общеязыковых знаков в элементы художественного знака протекает и противоположный процесс. Элементы знака в системе естественного языка – фонемы, морфемы, – становясь в ряды некоторых упорядоченных повторяемостей, </w:t>
      </w:r>
      <w:proofErr w:type="spellStart"/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семантизируются</w:t>
      </w:r>
      <w:proofErr w:type="spellEnd"/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 xml:space="preserve"> и становятся знаками. Таким образом, один и тот же текст может быть прочтен как некоторая образованная по правилам естественного языка цепочка знаков, как последовательность знаков более крупных, чем членение текста на слова, вплоть до превращения текста в единый знак, и как организованная особым образом цепочка знаков более дробных, чем слово, вплоть до фонем.</w:t>
      </w:r>
    </w:p>
    <w:p w14:paraId="7A209DDD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Правила синтагматики текста также связаны с этим положением. Дело не только в том, что семантические и синтагматические элементы оказываются </w:t>
      </w:r>
      <w:proofErr w:type="spellStart"/>
      <w:r w:rsidRPr="003803D0">
        <w:rPr>
          <w:rFonts w:ascii="Arial" w:hAnsi="Arial" w:cs="Arial"/>
          <w:color w:val="000000"/>
          <w:sz w:val="22"/>
          <w:szCs w:val="22"/>
          <w:lang w:val="ru-RU"/>
        </w:rPr>
        <w:t>взаимообратимыми</w:t>
      </w:r>
      <w:proofErr w:type="spellEnd"/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, но и в другом: </w:t>
      </w: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художественный текст выступает и как совокупность фраз, и как фраза, и как слово одновременно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>. В каждом из этих случаев характер синтагматических связей различен. Первые два случая не нуждаются в комментариях, зато на последнем следует остановиться. (34)</w:t>
      </w:r>
    </w:p>
    <w:p w14:paraId="5055131B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>Будет ошибочным полагать, что совпадение границ знака с границами текста снимает проблему синтагматики. Рассмотренный таким образом текст может распадаться на знаки и соответственно синтагматически организовываться. Но это будет не синтагматика цепочки, а синтагматика иерархии – знаки будут связаны, как куклы-матрешки, вкладываемые одна в другую.</w:t>
      </w:r>
    </w:p>
    <w:p w14:paraId="6ACADB55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>Подобная синтагматика вполне реальна для построения художественного текста, и если она непривычна для лингвиста, то историк культуры легко найдет ей параллели, например в структуре мира, увиденного глазами средневековья.</w:t>
      </w:r>
    </w:p>
    <w:p w14:paraId="034D34A2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>Для мыслителя средневековья мир – не совокупность сущностей, а сущность, не фраза, а слово. Но это слово иерархически состоит из отдельных, как бы вложенных друг в друга слов. Истина не в количественном накоплении, а в углублении (надо не читать много книг – много слов, – а вчитываться в одно слово, не накоплять новые знания, а толковать старые).</w:t>
      </w:r>
    </w:p>
    <w:p w14:paraId="43E8DBEE" w14:textId="77777777" w:rsidR="00857FD4" w:rsidRPr="0094462D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highlight w:val="yellow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t xml:space="preserve">Из сказанного вытекает, что словесное искусство хотя и основывается на естественном языке, но лишь с тем, чтобы преобразовать его в свой – вторичный – язык, язык искусства. А сам этот язык искусства – сложная иерархия языков, взаимно соотнесенных, но не одинаковых. С этим связана принципиальная множественность возможных прочтений художественного текста. С этим же, видимо, связана не доступная никаким другим – нехудожественным – языкам смысловая насыщенность искусства. </w:t>
      </w: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Искусство – самый экономный и компактный способ хранения и передачи информации. Но искусство обладает и другими свойствами, которые вполне достойны привлечь внимание специалиста-кибернетика, а со временем, может быть, и инженера-конструктора.</w:t>
      </w:r>
    </w:p>
    <w:p w14:paraId="574A1254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4462D">
        <w:rPr>
          <w:rFonts w:ascii="Arial" w:hAnsi="Arial" w:cs="Arial"/>
          <w:color w:val="000000"/>
          <w:sz w:val="22"/>
          <w:szCs w:val="22"/>
          <w:highlight w:val="yellow"/>
          <w:lang w:val="ru-RU"/>
        </w:rPr>
        <w:t>Обладая способностью концентрировать огромную информацию на «площади» очень небольшого текста (ср. объем повести Чехова и учебника психологии), художественный текст имеет еще одну особенность: он выдает разным читателям различную информацию – каждому в меру его понимания, он же дает читателю язык, на котором можно усвоить следующую порцию сведений при повторном чтении. Он ведет себя как некоторый живой организм, находящийся в обратной связи с читателем и обучающий этого читателя</w:t>
      </w:r>
      <w:r w:rsidRPr="003803D0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14:paraId="4FADFB54" w14:textId="77777777" w:rsidR="00857FD4" w:rsidRPr="003803D0" w:rsidRDefault="00857FD4" w:rsidP="00857FD4">
      <w:pPr>
        <w:pStyle w:val="NormaleWeb"/>
        <w:ind w:left="708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803D0">
        <w:rPr>
          <w:rFonts w:ascii="Arial" w:hAnsi="Arial" w:cs="Arial"/>
          <w:color w:val="000000"/>
          <w:sz w:val="22"/>
          <w:szCs w:val="22"/>
          <w:lang w:val="ru-RU"/>
        </w:rPr>
        <w:lastRenderedPageBreak/>
        <w:t xml:space="preserve">Вопрос о том, какими средствами это достигается, должен волновать не только </w:t>
      </w:r>
      <w:proofErr w:type="spellStart"/>
      <w:r w:rsidRPr="003803D0">
        <w:rPr>
          <w:rFonts w:ascii="Arial" w:hAnsi="Arial" w:cs="Arial"/>
          <w:color w:val="000000"/>
          <w:sz w:val="22"/>
          <w:szCs w:val="22"/>
          <w:lang w:val="ru-RU"/>
        </w:rPr>
        <w:t>гуманитара</w:t>
      </w:r>
      <w:proofErr w:type="spellEnd"/>
      <w:r w:rsidRPr="003803D0">
        <w:rPr>
          <w:rFonts w:ascii="Arial" w:hAnsi="Arial" w:cs="Arial"/>
          <w:color w:val="000000"/>
          <w:sz w:val="22"/>
          <w:szCs w:val="22"/>
          <w:lang w:val="ru-RU"/>
        </w:rPr>
        <w:t>. Достаточно себе представить некоторое устройство, построенное аналогичным образом и выдающее научную информацию, чтобы понять, что раскрытие природы искусства как коммуникационной системы может произвести переворот в методах хранения и передачи информации.</w:t>
      </w:r>
    </w:p>
    <w:p w14:paraId="022E082B" w14:textId="77777777" w:rsidR="00732950" w:rsidRPr="00857FD4" w:rsidRDefault="00732950">
      <w:pPr>
        <w:rPr>
          <w:lang w:val="ru-RU"/>
        </w:rPr>
      </w:pPr>
    </w:p>
    <w:sectPr w:rsidR="00732950" w:rsidRPr="00857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4"/>
    <w:rsid w:val="000B2C32"/>
    <w:rsid w:val="00715F40"/>
    <w:rsid w:val="00732950"/>
    <w:rsid w:val="00857FD4"/>
    <w:rsid w:val="009513A7"/>
    <w:rsid w:val="00B80685"/>
    <w:rsid w:val="00E5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C7151"/>
  <w15:chartTrackingRefBased/>
  <w15:docId w15:val="{CB65F495-4537-AF4A-B011-9CE820D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FD4"/>
  </w:style>
  <w:style w:type="paragraph" w:styleId="Titolo1">
    <w:name w:val="heading 1"/>
    <w:basedOn w:val="Normale"/>
    <w:next w:val="Normale"/>
    <w:link w:val="Titolo1Carattere"/>
    <w:uiPriority w:val="9"/>
    <w:qFormat/>
    <w:rsid w:val="0085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F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F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F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F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F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F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F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F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F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F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F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FD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57F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MARTINA</dc:creator>
  <cp:keywords/>
  <dc:description/>
  <cp:lastModifiedBy>NAPOLITANO MARTINA</cp:lastModifiedBy>
  <cp:revision>1</cp:revision>
  <dcterms:created xsi:type="dcterms:W3CDTF">2025-10-14T13:41:00Z</dcterms:created>
  <dcterms:modified xsi:type="dcterms:W3CDTF">2025-10-14T13:42:00Z</dcterms:modified>
</cp:coreProperties>
</file>