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84656" w14:textId="4BAC0767" w:rsidR="00CE6229" w:rsidRDefault="00307DF4" w:rsidP="00FA7F35">
      <w:pPr>
        <w:pStyle w:val="Paragrafoelenco"/>
        <w:ind w:left="0"/>
        <w:jc w:val="center"/>
        <w:rPr>
          <w:b/>
          <w:bCs/>
          <w:sz w:val="40"/>
          <w:szCs w:val="40"/>
          <w:u w:val="single"/>
          <w:lang w:val="fr-FR"/>
        </w:rPr>
      </w:pPr>
      <w:r>
        <w:rPr>
          <w:b/>
          <w:bCs/>
          <w:sz w:val="40"/>
          <w:szCs w:val="40"/>
          <w:u w:val="single"/>
          <w:lang w:val="fr-FR"/>
        </w:rPr>
        <w:t>Le droit à la déconnexion</w:t>
      </w:r>
    </w:p>
    <w:p w14:paraId="21752F0C" w14:textId="77777777" w:rsidR="00FB6692" w:rsidRDefault="00FB6692" w:rsidP="00FA7F35">
      <w:pPr>
        <w:pStyle w:val="Paragrafoelenco"/>
        <w:ind w:left="0"/>
        <w:jc w:val="center"/>
        <w:rPr>
          <w:b/>
          <w:bCs/>
          <w:sz w:val="12"/>
          <w:szCs w:val="12"/>
          <w:u w:val="single"/>
          <w:lang w:val="fr-FR"/>
        </w:rPr>
      </w:pPr>
    </w:p>
    <w:p w14:paraId="68FF2D24" w14:textId="6F5746A3" w:rsidR="00996A9F" w:rsidRDefault="001D6C81" w:rsidP="001D6C81">
      <w:pPr>
        <w:pStyle w:val="Paragrafoelenco"/>
        <w:numPr>
          <w:ilvl w:val="0"/>
          <w:numId w:val="21"/>
        </w:numPr>
        <w:rPr>
          <w:b/>
          <w:bCs/>
          <w:sz w:val="28"/>
          <w:szCs w:val="28"/>
          <w:u w:val="single"/>
          <w:lang w:val="fr-FR"/>
        </w:rPr>
      </w:pPr>
      <w:r>
        <w:rPr>
          <w:b/>
          <w:bCs/>
          <w:sz w:val="28"/>
          <w:szCs w:val="28"/>
          <w:u w:val="single"/>
          <w:lang w:val="fr-FR"/>
        </w:rPr>
        <w:t>Compréhension écrite</w:t>
      </w:r>
      <w:r w:rsidR="00996A9F">
        <w:rPr>
          <w:rStyle w:val="Rimandonotaapidipagina"/>
          <w:b/>
          <w:bCs/>
          <w:sz w:val="28"/>
          <w:szCs w:val="28"/>
          <w:u w:val="single"/>
          <w:lang w:val="fr-FR"/>
        </w:rPr>
        <w:footnoteReference w:id="1"/>
      </w:r>
    </w:p>
    <w:tbl>
      <w:tblPr>
        <w:tblStyle w:val="Grigliatabella"/>
        <w:tblW w:w="0" w:type="auto"/>
        <w:tblInd w:w="137" w:type="dxa"/>
        <w:tblLook w:val="04A0" w:firstRow="1" w:lastRow="0" w:firstColumn="1" w:lastColumn="0" w:noHBand="0" w:noVBand="1"/>
      </w:tblPr>
      <w:tblGrid>
        <w:gridCol w:w="10795"/>
      </w:tblGrid>
      <w:tr w:rsidR="001D6C81" w14:paraId="0090994C" w14:textId="77777777" w:rsidTr="001D6C81">
        <w:tc>
          <w:tcPr>
            <w:tcW w:w="10795" w:type="dxa"/>
          </w:tcPr>
          <w:p w14:paraId="7AD85BA3" w14:textId="77777777" w:rsidR="001D6C81" w:rsidRPr="0040470C" w:rsidRDefault="001D6C81" w:rsidP="001D6C81">
            <w:pPr>
              <w:suppressAutoHyphens w:val="0"/>
              <w:spacing w:after="0" w:line="240" w:lineRule="auto"/>
              <w:outlineLvl w:val="0"/>
              <w:rPr>
                <w:rFonts w:ascii="Calibri" w:eastAsia="Times New Roman" w:hAnsi="Calibri" w:cs="Calibri"/>
                <w:b/>
                <w:bCs/>
                <w:kern w:val="36"/>
                <w:sz w:val="32"/>
                <w:szCs w:val="32"/>
                <w:lang w:val="fr-FR" w:eastAsia="it-IT"/>
              </w:rPr>
            </w:pPr>
            <w:r w:rsidRPr="0040470C">
              <w:rPr>
                <w:rFonts w:ascii="Calibri" w:eastAsia="Times New Roman" w:hAnsi="Calibri" w:cs="Calibri"/>
                <w:b/>
                <w:bCs/>
                <w:kern w:val="36"/>
                <w:sz w:val="32"/>
                <w:szCs w:val="32"/>
                <w:lang w:val="fr-FR" w:eastAsia="it-IT"/>
              </w:rPr>
              <w:t>Tout savoir sur le droit à la déconnexion</w:t>
            </w:r>
          </w:p>
          <w:p w14:paraId="594076DF" w14:textId="77777777" w:rsidR="001D6C81" w:rsidRPr="00C70C6B" w:rsidRDefault="001D6C81" w:rsidP="001D6C81">
            <w:pPr>
              <w:suppressAutoHyphens w:val="0"/>
              <w:spacing w:after="0" w:line="240" w:lineRule="auto"/>
              <w:rPr>
                <w:rFonts w:ascii="Calibri" w:eastAsia="Times New Roman" w:hAnsi="Calibri" w:cs="Calibri"/>
                <w:sz w:val="20"/>
                <w:szCs w:val="20"/>
                <w:lang w:val="fr-FR" w:eastAsia="it-IT"/>
              </w:rPr>
            </w:pPr>
            <w:r w:rsidRPr="00C70C6B">
              <w:rPr>
                <w:rFonts w:ascii="Calibri" w:eastAsia="Times New Roman" w:hAnsi="Calibri" w:cs="Calibri"/>
                <w:sz w:val="20"/>
                <w:szCs w:val="20"/>
                <w:lang w:val="fr-FR" w:eastAsia="it-IT"/>
              </w:rPr>
              <w:t xml:space="preserve">Mis à jour le 28 septembre 2022 Sylvie </w:t>
            </w:r>
            <w:proofErr w:type="spellStart"/>
            <w:r w:rsidRPr="00C70C6B">
              <w:rPr>
                <w:rFonts w:ascii="Calibri" w:eastAsia="Times New Roman" w:hAnsi="Calibri" w:cs="Calibri"/>
                <w:sz w:val="20"/>
                <w:szCs w:val="20"/>
                <w:lang w:val="fr-FR" w:eastAsia="it-IT"/>
              </w:rPr>
              <w:t>Laidet</w:t>
            </w:r>
            <w:proofErr w:type="spellEnd"/>
            <w:r w:rsidRPr="00C70C6B">
              <w:rPr>
                <w:rFonts w:ascii="Calibri" w:eastAsia="Times New Roman" w:hAnsi="Calibri" w:cs="Calibri"/>
                <w:sz w:val="20"/>
                <w:szCs w:val="20"/>
                <w:lang w:val="fr-FR" w:eastAsia="it-IT"/>
              </w:rPr>
              <w:t>-Ratier</w:t>
            </w:r>
          </w:p>
          <w:p w14:paraId="483CAFAE" w14:textId="77777777" w:rsidR="001D6C81" w:rsidRPr="00C70C6B" w:rsidRDefault="001D6C81" w:rsidP="001D6C81">
            <w:pPr>
              <w:suppressAutoHyphens w:val="0"/>
              <w:spacing w:after="0" w:line="240" w:lineRule="auto"/>
              <w:rPr>
                <w:rFonts w:ascii="Calibri" w:eastAsia="Times New Roman" w:hAnsi="Calibri" w:cs="Calibri"/>
                <w:color w:val="999999"/>
                <w:sz w:val="8"/>
                <w:szCs w:val="8"/>
                <w:lang w:val="fr-FR" w:eastAsia="it-IT"/>
              </w:rPr>
            </w:pPr>
          </w:p>
          <w:p w14:paraId="191D3031" w14:textId="091D328C" w:rsidR="001D6C81" w:rsidRPr="0040470C" w:rsidRDefault="001D6C81" w:rsidP="00C70C6B">
            <w:pPr>
              <w:suppressAutoHyphens w:val="0"/>
              <w:spacing w:after="0" w:line="240" w:lineRule="auto"/>
              <w:jc w:val="both"/>
              <w:rPr>
                <w:rFonts w:ascii="Calibri" w:eastAsia="Times New Roman" w:hAnsi="Calibri" w:cs="Calibri"/>
                <w:b/>
                <w:bCs/>
                <w:sz w:val="24"/>
                <w:szCs w:val="24"/>
                <w:lang w:val="fr-FR" w:eastAsia="it-IT"/>
              </w:rPr>
            </w:pPr>
            <w:r w:rsidRPr="0040470C">
              <w:rPr>
                <w:rFonts w:ascii="Calibri" w:eastAsia="Times New Roman" w:hAnsi="Calibri" w:cs="Calibri"/>
                <w:b/>
                <w:bCs/>
                <w:sz w:val="24"/>
                <w:szCs w:val="24"/>
                <w:lang w:val="fr-FR" w:eastAsia="it-IT"/>
              </w:rPr>
              <w:t xml:space="preserve">DROIT DU TRAVAIL – Après avoir lu cet article sur le droit à la déconnexion, vous hésiterez un instant </w:t>
            </w:r>
            <w:r w:rsidR="00C70C6B">
              <w:rPr>
                <w:rFonts w:ascii="Calibri" w:eastAsia="Times New Roman" w:hAnsi="Calibri" w:cs="Calibri"/>
                <w:b/>
                <w:bCs/>
                <w:sz w:val="24"/>
                <w:szCs w:val="24"/>
                <w:lang w:val="fr-FR" w:eastAsia="it-IT"/>
              </w:rPr>
              <w:t>a</w:t>
            </w:r>
            <w:r w:rsidRPr="0040470C">
              <w:rPr>
                <w:rFonts w:ascii="Calibri" w:eastAsia="Times New Roman" w:hAnsi="Calibri" w:cs="Calibri"/>
                <w:b/>
                <w:bCs/>
                <w:sz w:val="24"/>
                <w:szCs w:val="24"/>
                <w:lang w:val="fr-FR" w:eastAsia="it-IT"/>
              </w:rPr>
              <w:t>vant de vous ruer sur votre téléphone pour checker vos messages de boulot le soir tard ou le week-end… En effet, rien ne vous y oblige. Mieux, la loi vous donne même toutes les raisons de déconnecter en dehors de votre boulot.</w:t>
            </w:r>
          </w:p>
          <w:p w14:paraId="0FCE7FDA" w14:textId="77777777" w:rsidR="001D6C81" w:rsidRPr="00C70C6B" w:rsidRDefault="001D6C81" w:rsidP="001D6C81">
            <w:pPr>
              <w:suppressAutoHyphens w:val="0"/>
              <w:spacing w:after="0" w:line="240" w:lineRule="auto"/>
              <w:rPr>
                <w:rFonts w:ascii="Calibri" w:eastAsia="Times New Roman" w:hAnsi="Calibri" w:cs="Calibri"/>
                <w:sz w:val="8"/>
                <w:szCs w:val="8"/>
                <w:lang w:val="fr-FR" w:eastAsia="it-IT"/>
              </w:rPr>
            </w:pPr>
          </w:p>
          <w:p w14:paraId="000B7C95" w14:textId="77777777" w:rsidR="001D6C81" w:rsidRPr="00FB6692" w:rsidRDefault="001D6C81" w:rsidP="00FB6692">
            <w:pPr>
              <w:shd w:val="clear" w:color="auto" w:fill="FFFFFF"/>
              <w:suppressAutoHyphens w:val="0"/>
              <w:spacing w:after="0" w:line="240" w:lineRule="auto"/>
              <w:jc w:val="both"/>
              <w:outlineLvl w:val="1"/>
              <w:rPr>
                <w:rFonts w:ascii="Calibri" w:eastAsia="Times New Roman" w:hAnsi="Calibri" w:cs="Calibri"/>
                <w:b/>
                <w:bCs/>
                <w:sz w:val="24"/>
                <w:szCs w:val="24"/>
                <w:lang w:val="fr-FR" w:eastAsia="it-IT"/>
              </w:rPr>
            </w:pPr>
            <w:r w:rsidRPr="00FB6692">
              <w:rPr>
                <w:rFonts w:ascii="Calibri" w:eastAsia="Times New Roman" w:hAnsi="Calibri" w:cs="Calibri"/>
                <w:b/>
                <w:bCs/>
                <w:sz w:val="24"/>
                <w:szCs w:val="24"/>
                <w:lang w:val="fr-FR" w:eastAsia="it-IT"/>
              </w:rPr>
              <w:t>Le droit à la déconnexion, c’est quoi exactement ?</w:t>
            </w:r>
          </w:p>
          <w:p w14:paraId="53B6FDF3" w14:textId="77777777" w:rsidR="001D6C81" w:rsidRPr="00FB6692" w:rsidRDefault="001D6C81" w:rsidP="00FB6692">
            <w:pPr>
              <w:shd w:val="clear" w:color="auto" w:fill="FFFFFF"/>
              <w:suppressAutoHyphens w:val="0"/>
              <w:spacing w:after="0" w:line="240" w:lineRule="auto"/>
              <w:jc w:val="both"/>
              <w:rPr>
                <w:rFonts w:ascii="Calibri" w:eastAsia="Times New Roman" w:hAnsi="Calibri" w:cs="Calibri"/>
                <w:sz w:val="24"/>
                <w:szCs w:val="24"/>
                <w:lang w:val="fr-FR" w:eastAsia="it-IT"/>
              </w:rPr>
            </w:pPr>
            <w:r w:rsidRPr="00FB6692">
              <w:rPr>
                <w:rFonts w:ascii="Calibri" w:eastAsia="Times New Roman" w:hAnsi="Calibri" w:cs="Calibri"/>
                <w:sz w:val="24"/>
                <w:szCs w:val="24"/>
                <w:lang w:val="fr-FR" w:eastAsia="it-IT"/>
              </w:rPr>
              <w:t xml:space="preserve">« Le droit à la déconnexion s'entend comme le droit pour le salarié de ne pas se connecter à ses outils numériques professionnels (messagerie, application, logiciel, internet, intranet, etc.) et de ne pas être contacté, en dehors de son temps de travail, que ce soit au moyen du matériel professionnel mis à sa disposition par l'employeur, ou de son matériel personnel (ordinateur, tablette, téléphone mobile, etc.) », explique Isabelle </w:t>
            </w:r>
            <w:proofErr w:type="spellStart"/>
            <w:r w:rsidRPr="00FB6692">
              <w:rPr>
                <w:rFonts w:ascii="Calibri" w:eastAsia="Times New Roman" w:hAnsi="Calibri" w:cs="Calibri"/>
                <w:sz w:val="24"/>
                <w:szCs w:val="24"/>
                <w:lang w:val="fr-FR" w:eastAsia="it-IT"/>
              </w:rPr>
              <w:t>Dauzet</w:t>
            </w:r>
            <w:proofErr w:type="spellEnd"/>
            <w:r w:rsidRPr="00FB6692">
              <w:rPr>
                <w:rFonts w:ascii="Calibri" w:eastAsia="Times New Roman" w:hAnsi="Calibri" w:cs="Calibri"/>
                <w:sz w:val="24"/>
                <w:szCs w:val="24"/>
                <w:lang w:val="fr-FR" w:eastAsia="it-IT"/>
              </w:rPr>
              <w:t>, avocate en droit social au cabinet De Pardieu Brocas Maffei. L’objectif est triple : garantir le respect des temps de repos et de congé, le respect de la vie personnelle et familiale, et, plus largement, protéger la santé des salariés.</w:t>
            </w:r>
          </w:p>
          <w:p w14:paraId="2E39385C" w14:textId="1FDB2538" w:rsidR="001D6C81" w:rsidRPr="00FB6692" w:rsidRDefault="001D6C81" w:rsidP="00FB6692">
            <w:pPr>
              <w:shd w:val="clear" w:color="auto" w:fill="FFFFFF"/>
              <w:suppressAutoHyphens w:val="0"/>
              <w:spacing w:after="0" w:line="240" w:lineRule="auto"/>
              <w:jc w:val="both"/>
              <w:rPr>
                <w:rFonts w:ascii="Calibri" w:eastAsia="Times New Roman" w:hAnsi="Calibri" w:cs="Calibri"/>
                <w:b/>
                <w:bCs/>
                <w:sz w:val="24"/>
                <w:szCs w:val="24"/>
                <w:lang w:val="fr-FR" w:eastAsia="it-IT"/>
              </w:rPr>
            </w:pPr>
            <w:r w:rsidRPr="00FB6692">
              <w:rPr>
                <w:rFonts w:ascii="Calibri" w:eastAsia="Times New Roman" w:hAnsi="Calibri" w:cs="Calibri"/>
                <w:b/>
                <w:bCs/>
                <w:sz w:val="24"/>
                <w:szCs w:val="24"/>
                <w:lang w:val="fr-FR" w:eastAsia="it-IT"/>
              </w:rPr>
              <w:t>Le droit à la déconnexion et le télétravail</w:t>
            </w:r>
          </w:p>
          <w:p w14:paraId="7F6FD6CE" w14:textId="144C619F" w:rsidR="001D6C81" w:rsidRPr="001D6C81" w:rsidRDefault="001D6C81" w:rsidP="00FB6692">
            <w:pPr>
              <w:shd w:val="clear" w:color="auto" w:fill="FFFFFF"/>
              <w:suppressAutoHyphens w:val="0"/>
              <w:spacing w:after="0" w:line="240" w:lineRule="auto"/>
              <w:jc w:val="both"/>
              <w:rPr>
                <w:rFonts w:ascii="Open Sans" w:eastAsia="Times New Roman" w:hAnsi="Open Sans" w:cs="Open Sans"/>
                <w:color w:val="333333"/>
                <w:sz w:val="27"/>
                <w:szCs w:val="27"/>
                <w:lang w:val="fr-FR" w:eastAsia="it-IT"/>
              </w:rPr>
            </w:pPr>
            <w:r w:rsidRPr="00FB6692">
              <w:rPr>
                <w:rFonts w:ascii="Calibri" w:eastAsia="Times New Roman" w:hAnsi="Calibri" w:cs="Calibri"/>
                <w:sz w:val="24"/>
                <w:szCs w:val="24"/>
                <w:lang w:val="fr-FR" w:eastAsia="it-IT"/>
              </w:rPr>
              <w:t>On le sait tous, il est souvent plus dur de déconnecter quand on télétravaille de chez soi que lorsqu’on est au bureau. Pas de temps de transport pour déconnecter, une tentation plus grande de regarder son ordinateur, son téléphone… surtout dans un appartement exigu où tout est à portée de main. Et pourtant, le droit à la déconnexion s’impose également dans le cadre du télétravail. Dans un </w:t>
            </w:r>
            <w:hyperlink r:id="rId8" w:history="1">
              <w:r w:rsidRPr="00FB6692">
                <w:rPr>
                  <w:rFonts w:ascii="Calibri" w:eastAsia="Times New Roman" w:hAnsi="Calibri" w:cs="Calibri"/>
                  <w:sz w:val="24"/>
                  <w:szCs w:val="24"/>
                  <w:lang w:val="fr-FR" w:eastAsia="it-IT"/>
                </w:rPr>
                <w:t>Questions Réponses publié lors des confinements de 2020, le Ministère du travail précise</w:t>
              </w:r>
            </w:hyperlink>
            <w:r w:rsidRPr="0040470C">
              <w:rPr>
                <w:rFonts w:ascii="Calibri" w:eastAsia="Times New Roman" w:hAnsi="Calibri" w:cs="Calibri"/>
                <w:sz w:val="24"/>
                <w:szCs w:val="24"/>
                <w:lang w:val="fr-FR" w:eastAsia="it-IT"/>
              </w:rPr>
              <w:t> que « le droit au repos des salariés et toutes les règles en matière de durée du travail restent applicables au salarié en télétravail. Les plages horaires pendant lesquelles le salarié est disponible doivent être précisément déterminées par l’employeur. La distinction entre temps de travail et temps de repos doit être claire et garantir le droit à la déconnexion des salariés ».</w:t>
            </w:r>
          </w:p>
        </w:tc>
      </w:tr>
    </w:tbl>
    <w:p w14:paraId="5C2AB570" w14:textId="77777777" w:rsidR="00FB6692" w:rsidRDefault="00FB6692" w:rsidP="00FB6692">
      <w:pPr>
        <w:suppressAutoHyphens w:val="0"/>
        <w:spacing w:after="0" w:line="240" w:lineRule="auto"/>
        <w:ind w:left="720"/>
        <w:rPr>
          <w:rFonts w:ascii="Times New Roman" w:eastAsia="Times New Roman" w:hAnsi="Times New Roman" w:cs="Times New Roman"/>
          <w:sz w:val="24"/>
          <w:szCs w:val="24"/>
          <w:lang w:val="fr-FR" w:eastAsia="it-IT"/>
        </w:rPr>
      </w:pPr>
    </w:p>
    <w:p w14:paraId="492B76B6" w14:textId="1F1AA4A3" w:rsidR="000D26A7" w:rsidRDefault="000D26A7" w:rsidP="00C70C6B">
      <w:pPr>
        <w:numPr>
          <w:ilvl w:val="0"/>
          <w:numId w:val="22"/>
        </w:numPr>
        <w:suppressAutoHyphens w:val="0"/>
        <w:spacing w:after="0" w:line="240" w:lineRule="auto"/>
        <w:rPr>
          <w:rFonts w:ascii="Times New Roman" w:eastAsia="Times New Roman" w:hAnsi="Times New Roman" w:cs="Times New Roman"/>
          <w:sz w:val="24"/>
          <w:szCs w:val="24"/>
          <w:lang w:val="fr-FR" w:eastAsia="it-IT"/>
        </w:rPr>
      </w:pPr>
      <w:r w:rsidRPr="000D26A7">
        <w:rPr>
          <w:rFonts w:ascii="Times New Roman" w:eastAsia="Times New Roman" w:hAnsi="Times New Roman" w:cs="Times New Roman"/>
          <w:sz w:val="24"/>
          <w:szCs w:val="24"/>
          <w:lang w:val="fr-FR" w:eastAsia="it-IT"/>
        </w:rPr>
        <w:t>Selon le texte, quelles sont les principales finalités du droit à la déconnexion et comment la loi cherche-t-elle à les garantir ?</w:t>
      </w:r>
    </w:p>
    <w:p w14:paraId="5E458350" w14:textId="77777777" w:rsidR="00FB6692" w:rsidRPr="00C70C6B" w:rsidRDefault="00FB6692" w:rsidP="00C70C6B">
      <w:pPr>
        <w:suppressAutoHyphens w:val="0"/>
        <w:spacing w:after="0" w:line="240" w:lineRule="auto"/>
        <w:ind w:left="720"/>
        <w:rPr>
          <w:rFonts w:ascii="Times New Roman" w:eastAsia="Times New Roman" w:hAnsi="Times New Roman" w:cs="Times New Roman"/>
          <w:sz w:val="8"/>
          <w:szCs w:val="8"/>
          <w:lang w:val="fr-FR" w:eastAsia="it-IT"/>
        </w:rPr>
      </w:pPr>
    </w:p>
    <w:p w14:paraId="71BA997F" w14:textId="7E54C917" w:rsidR="00FB6692" w:rsidRPr="000D26A7" w:rsidRDefault="00FB6692" w:rsidP="00C70C6B">
      <w:pPr>
        <w:suppressAutoHyphens w:val="0"/>
        <w:spacing w:after="0" w:line="360" w:lineRule="auto"/>
        <w:ind w:left="720"/>
        <w:rPr>
          <w:rFonts w:ascii="Times New Roman" w:eastAsia="Times New Roman" w:hAnsi="Times New Roman" w:cs="Times New Roman"/>
          <w:sz w:val="24"/>
          <w:szCs w:val="24"/>
          <w:lang w:val="fr-FR" w:eastAsia="it-IT"/>
        </w:rPr>
      </w:pPr>
      <w:r>
        <w:rPr>
          <w:rFonts w:ascii="Times New Roman" w:eastAsia="Times New Roman" w:hAnsi="Times New Roman" w:cs="Times New Roman"/>
          <w:sz w:val="24"/>
          <w:szCs w:val="24"/>
          <w:lang w:val="fr-FR" w:eastAsia="it-IT"/>
        </w:rPr>
        <w:t>---------------------------------------------------------------------------------------------------------------------------------------------------------------------------------------------------------------------------------------------------------------------------------------------------------------------------------------------------------------------------------------------</w:t>
      </w:r>
    </w:p>
    <w:p w14:paraId="7FC12AA2" w14:textId="4AEA91FE" w:rsidR="00C70C6B" w:rsidRDefault="0040470C" w:rsidP="00C70C6B">
      <w:pPr>
        <w:numPr>
          <w:ilvl w:val="0"/>
          <w:numId w:val="22"/>
        </w:numPr>
        <w:suppressAutoHyphens w:val="0"/>
        <w:spacing w:after="0" w:line="240" w:lineRule="auto"/>
        <w:rPr>
          <w:rFonts w:ascii="Times New Roman" w:eastAsia="Times New Roman" w:hAnsi="Times New Roman" w:cs="Times New Roman"/>
          <w:sz w:val="24"/>
          <w:szCs w:val="24"/>
          <w:lang w:val="fr-FR" w:eastAsia="it-IT"/>
        </w:rPr>
      </w:pPr>
      <w:r w:rsidRPr="0040470C">
        <w:rPr>
          <w:rFonts w:ascii="Times New Roman" w:eastAsia="Times New Roman" w:hAnsi="Times New Roman" w:cs="Times New Roman"/>
          <w:sz w:val="24"/>
          <w:szCs w:val="24"/>
          <w:lang w:val="fr-FR" w:eastAsia="it-IT"/>
        </w:rPr>
        <w:t>Quel</w:t>
      </w:r>
      <w:r w:rsidR="007309BE" w:rsidRPr="000D26A7">
        <w:rPr>
          <w:rFonts w:ascii="Times New Roman" w:eastAsia="Times New Roman" w:hAnsi="Times New Roman" w:cs="Times New Roman"/>
          <w:sz w:val="24"/>
          <w:szCs w:val="24"/>
          <w:lang w:val="fr-FR" w:eastAsia="it-IT"/>
        </w:rPr>
        <w:t xml:space="preserve">s registres le texte mélange-t-il ? </w:t>
      </w:r>
      <w:r w:rsidRPr="0040470C">
        <w:rPr>
          <w:rFonts w:ascii="Times New Roman" w:eastAsia="Times New Roman" w:hAnsi="Times New Roman" w:cs="Times New Roman"/>
          <w:sz w:val="24"/>
          <w:szCs w:val="24"/>
          <w:lang w:val="fr-FR" w:eastAsia="it-IT"/>
        </w:rPr>
        <w:t xml:space="preserve"> </w:t>
      </w:r>
      <w:r w:rsidR="007309BE" w:rsidRPr="000D26A7">
        <w:rPr>
          <w:rFonts w:ascii="Times New Roman" w:eastAsia="Times New Roman" w:hAnsi="Times New Roman" w:cs="Times New Roman"/>
          <w:sz w:val="24"/>
          <w:szCs w:val="24"/>
          <w:lang w:val="fr-FR" w:eastAsia="it-IT"/>
        </w:rPr>
        <w:t xml:space="preserve">Dans quel but ? </w:t>
      </w:r>
      <w:r w:rsidRPr="0040470C">
        <w:rPr>
          <w:rFonts w:ascii="Times New Roman" w:eastAsia="Times New Roman" w:hAnsi="Times New Roman" w:cs="Times New Roman"/>
          <w:sz w:val="24"/>
          <w:szCs w:val="24"/>
          <w:lang w:val="fr-FR" w:eastAsia="it-IT"/>
        </w:rPr>
        <w:t>Justifiez votre réponse en donnant des exemples précis.</w:t>
      </w:r>
    </w:p>
    <w:p w14:paraId="71873745" w14:textId="77777777" w:rsidR="00C70C6B" w:rsidRPr="00C70C6B" w:rsidRDefault="00C70C6B" w:rsidP="00C70C6B">
      <w:pPr>
        <w:suppressAutoHyphens w:val="0"/>
        <w:spacing w:after="0" w:line="240" w:lineRule="auto"/>
        <w:ind w:left="720"/>
        <w:rPr>
          <w:rFonts w:ascii="Times New Roman" w:eastAsia="Times New Roman" w:hAnsi="Times New Roman" w:cs="Times New Roman"/>
          <w:sz w:val="8"/>
          <w:szCs w:val="8"/>
          <w:lang w:val="fr-FR" w:eastAsia="it-IT"/>
        </w:rPr>
      </w:pPr>
    </w:p>
    <w:p w14:paraId="3C2E61FF" w14:textId="124D8C5E" w:rsidR="00FD5320" w:rsidRPr="00C70C6B" w:rsidRDefault="00C70C6B" w:rsidP="00C70C6B">
      <w:pPr>
        <w:pStyle w:val="Paragrafoelenco"/>
        <w:suppressAutoHyphens w:val="0"/>
        <w:spacing w:after="0" w:line="360" w:lineRule="auto"/>
        <w:rPr>
          <w:rFonts w:ascii="Times New Roman" w:eastAsia="Times New Roman" w:hAnsi="Times New Roman" w:cs="Times New Roman"/>
          <w:sz w:val="24"/>
          <w:szCs w:val="24"/>
          <w:lang w:val="fr-FR" w:eastAsia="it-IT"/>
        </w:rPr>
      </w:pPr>
      <w:r w:rsidRPr="00C70C6B">
        <w:rPr>
          <w:rFonts w:ascii="Times New Roman" w:eastAsia="Times New Roman" w:hAnsi="Times New Roman" w:cs="Times New Roman"/>
          <w:sz w:val="24"/>
          <w:szCs w:val="24"/>
          <w:lang w:val="fr-FR" w:eastAsia="it-IT"/>
        </w:rPr>
        <w:t>---------------------------------------------------------------------------------------------------------------------------------------------------------------------------------------------------------------------------------------------------------------------------------------------------------------------------------------------------------------------------------------------</w:t>
      </w:r>
    </w:p>
    <w:p w14:paraId="41803F1E" w14:textId="77777777" w:rsidR="00447D65" w:rsidRDefault="00447D65" w:rsidP="00C70C6B">
      <w:pPr>
        <w:numPr>
          <w:ilvl w:val="0"/>
          <w:numId w:val="22"/>
        </w:numPr>
        <w:suppressAutoHyphens w:val="0"/>
        <w:spacing w:after="0" w:line="240" w:lineRule="auto"/>
        <w:rPr>
          <w:rFonts w:ascii="Times New Roman" w:eastAsia="Times New Roman" w:hAnsi="Times New Roman" w:cs="Times New Roman"/>
          <w:sz w:val="24"/>
          <w:szCs w:val="24"/>
          <w:lang w:val="fr-FR" w:eastAsia="it-IT"/>
        </w:rPr>
      </w:pPr>
      <w:r w:rsidRPr="000D26A7">
        <w:rPr>
          <w:rFonts w:ascii="Times New Roman" w:eastAsia="Times New Roman" w:hAnsi="Times New Roman" w:cs="Times New Roman"/>
          <w:sz w:val="24"/>
          <w:szCs w:val="24"/>
          <w:lang w:val="fr-FR" w:eastAsia="it-IT"/>
        </w:rPr>
        <w:t xml:space="preserve">Comment pourriez-vous réécrire le premier paragraphe pour l’adapter au niveau formel et juridique ? </w:t>
      </w:r>
    </w:p>
    <w:p w14:paraId="6697B189" w14:textId="77777777" w:rsidR="00C70C6B" w:rsidRPr="00C70C6B" w:rsidRDefault="00C70C6B" w:rsidP="00C70C6B">
      <w:pPr>
        <w:suppressAutoHyphens w:val="0"/>
        <w:spacing w:after="0" w:line="240" w:lineRule="auto"/>
        <w:ind w:left="720"/>
        <w:rPr>
          <w:rFonts w:ascii="Times New Roman" w:eastAsia="Times New Roman" w:hAnsi="Times New Roman" w:cs="Times New Roman"/>
          <w:sz w:val="8"/>
          <w:szCs w:val="8"/>
          <w:lang w:val="fr-FR" w:eastAsia="it-IT"/>
        </w:rPr>
      </w:pPr>
    </w:p>
    <w:p w14:paraId="230FC578" w14:textId="77777777" w:rsidR="00C70C6B" w:rsidRDefault="00C70C6B" w:rsidP="00C70C6B">
      <w:pPr>
        <w:pStyle w:val="Paragrafoelenco"/>
        <w:suppressAutoHyphens w:val="0"/>
        <w:spacing w:after="0" w:line="360" w:lineRule="auto"/>
        <w:rPr>
          <w:rFonts w:ascii="Times New Roman" w:eastAsia="Times New Roman" w:hAnsi="Times New Roman" w:cs="Times New Roman"/>
          <w:sz w:val="24"/>
          <w:szCs w:val="24"/>
          <w:lang w:val="fr-FR" w:eastAsia="it-IT"/>
        </w:rPr>
      </w:pPr>
      <w:r w:rsidRPr="00C70C6B">
        <w:rPr>
          <w:rFonts w:ascii="Times New Roman" w:eastAsia="Times New Roman" w:hAnsi="Times New Roman" w:cs="Times New Roman"/>
          <w:sz w:val="24"/>
          <w:szCs w:val="24"/>
          <w:lang w:val="fr-FR" w:eastAsia="it-IT"/>
        </w:rPr>
        <w:t>---------------------------------------------------------------------------------------------------------------------------------------------------------------------------------------------------------------------------------------------------------------------------------------------------------------------------------------------------------------------------------------------</w:t>
      </w:r>
    </w:p>
    <w:p w14:paraId="614F8E38" w14:textId="70D48844" w:rsidR="00C70C6B" w:rsidRPr="00C70C6B" w:rsidRDefault="00C70C6B" w:rsidP="00C70C6B">
      <w:pPr>
        <w:pStyle w:val="Paragrafoelenco"/>
        <w:suppressAutoHyphens w:val="0"/>
        <w:spacing w:after="0" w:line="360" w:lineRule="auto"/>
        <w:rPr>
          <w:rFonts w:ascii="Times New Roman" w:eastAsia="Times New Roman" w:hAnsi="Times New Roman" w:cs="Times New Roman"/>
          <w:sz w:val="24"/>
          <w:szCs w:val="24"/>
          <w:lang w:val="fr-FR" w:eastAsia="it-IT"/>
        </w:rPr>
      </w:pPr>
      <w:r w:rsidRPr="00C70C6B">
        <w:rPr>
          <w:rFonts w:ascii="Times New Roman" w:eastAsia="Times New Roman" w:hAnsi="Times New Roman" w:cs="Times New Roman"/>
          <w:sz w:val="24"/>
          <w:szCs w:val="24"/>
          <w:lang w:val="fr-FR" w:eastAsia="it-IT"/>
        </w:rPr>
        <w:t>--------------------------------------------------------------------------------------------------------------------------------------------------------------------------------------------------------------------------------------------------------------</w:t>
      </w:r>
    </w:p>
    <w:p w14:paraId="7EB49ADF" w14:textId="308FC6BA" w:rsidR="001D6C81" w:rsidRDefault="001D6C81" w:rsidP="001D6C81">
      <w:pPr>
        <w:pStyle w:val="Paragrafoelenco"/>
        <w:numPr>
          <w:ilvl w:val="0"/>
          <w:numId w:val="21"/>
        </w:numPr>
        <w:rPr>
          <w:b/>
          <w:bCs/>
          <w:sz w:val="28"/>
          <w:szCs w:val="28"/>
          <w:u w:val="single"/>
          <w:lang w:val="fr-FR"/>
        </w:rPr>
      </w:pPr>
      <w:bookmarkStart w:id="0" w:name="_Hlk213074341"/>
      <w:r>
        <w:rPr>
          <w:b/>
          <w:bCs/>
          <w:sz w:val="28"/>
          <w:szCs w:val="28"/>
          <w:u w:val="single"/>
          <w:lang w:val="fr-FR"/>
        </w:rPr>
        <w:lastRenderedPageBreak/>
        <w:t>Lexique</w:t>
      </w:r>
      <w:r w:rsidR="00C70C6B">
        <w:rPr>
          <w:b/>
          <w:bCs/>
          <w:sz w:val="28"/>
          <w:szCs w:val="28"/>
          <w:u w:val="single"/>
          <w:lang w:val="fr-FR"/>
        </w:rPr>
        <w:t xml:space="preserve">. </w:t>
      </w:r>
      <w:r w:rsidR="00C70C6B" w:rsidRPr="00C70C6B">
        <w:rPr>
          <w:sz w:val="24"/>
          <w:szCs w:val="24"/>
          <w:lang w:val="fr-FR"/>
        </w:rPr>
        <w:t>Donnez une définition</w:t>
      </w:r>
      <w:r w:rsidR="00C70C6B">
        <w:rPr>
          <w:sz w:val="24"/>
          <w:szCs w:val="24"/>
          <w:lang w:val="fr-FR"/>
        </w:rPr>
        <w:t>.</w:t>
      </w:r>
    </w:p>
    <w:p w14:paraId="5E96784C" w14:textId="06EF00B6" w:rsidR="001D6C81" w:rsidRPr="001D6C81" w:rsidRDefault="00FB6692" w:rsidP="001D6C81">
      <w:pPr>
        <w:pStyle w:val="NormaleWeb"/>
        <w:numPr>
          <w:ilvl w:val="0"/>
          <w:numId w:val="20"/>
        </w:numPr>
        <w:rPr>
          <w:lang w:val="fr-FR"/>
        </w:rPr>
      </w:pPr>
      <w:r w:rsidRPr="001D6C81">
        <w:rPr>
          <w:rStyle w:val="Enfasigrassetto"/>
          <w:lang w:val="fr-FR"/>
        </w:rPr>
        <w:t>Outils numériques</w:t>
      </w:r>
      <w:r w:rsidRPr="001D6C81">
        <w:rPr>
          <w:lang w:val="fr-FR"/>
        </w:rPr>
        <w:t xml:space="preserve"> :</w:t>
      </w:r>
      <w:r w:rsidRPr="001D6C81">
        <w:rPr>
          <w:lang w:val="fr-FR"/>
        </w:rPr>
        <w:t xml:space="preserve"> </w:t>
      </w:r>
      <w:r w:rsidR="001D6C81" w:rsidRPr="001D6C81">
        <w:rPr>
          <w:lang w:val="fr-FR"/>
        </w:rPr>
        <w:br/>
      </w:r>
    </w:p>
    <w:p w14:paraId="4D91E1AA" w14:textId="156791D9" w:rsidR="001D6C81" w:rsidRPr="001D6C81" w:rsidRDefault="00FB6692" w:rsidP="001D6C81">
      <w:pPr>
        <w:pStyle w:val="NormaleWeb"/>
        <w:numPr>
          <w:ilvl w:val="0"/>
          <w:numId w:val="20"/>
        </w:numPr>
        <w:rPr>
          <w:lang w:val="fr-FR"/>
        </w:rPr>
      </w:pPr>
      <w:r w:rsidRPr="001D6C81">
        <w:rPr>
          <w:rStyle w:val="Enfasigrassetto"/>
          <w:lang w:val="fr-FR"/>
        </w:rPr>
        <w:t>Société numérisée</w:t>
      </w:r>
      <w:r w:rsidRPr="001D6C81">
        <w:rPr>
          <w:lang w:val="fr-FR"/>
        </w:rPr>
        <w:t xml:space="preserve"> :</w:t>
      </w:r>
      <w:r w:rsidRPr="001D6C81">
        <w:rPr>
          <w:lang w:val="fr-FR"/>
        </w:rPr>
        <w:t xml:space="preserve"> </w:t>
      </w:r>
      <w:r w:rsidR="001D6C81" w:rsidRPr="001D6C81">
        <w:rPr>
          <w:lang w:val="fr-FR"/>
        </w:rPr>
        <w:br/>
      </w:r>
    </w:p>
    <w:p w14:paraId="708B04D5" w14:textId="73E3A983" w:rsidR="001D6C81" w:rsidRPr="001D6C81" w:rsidRDefault="001D6C81" w:rsidP="001D6C81">
      <w:pPr>
        <w:pStyle w:val="NormaleWeb"/>
        <w:numPr>
          <w:ilvl w:val="0"/>
          <w:numId w:val="20"/>
        </w:numPr>
        <w:rPr>
          <w:lang w:val="fr-FR"/>
        </w:rPr>
      </w:pPr>
      <w:proofErr w:type="spellStart"/>
      <w:r w:rsidRPr="001D6C81">
        <w:rPr>
          <w:rStyle w:val="Enfasigrassetto"/>
          <w:lang w:val="fr-FR"/>
        </w:rPr>
        <w:t>Hyperconnexion</w:t>
      </w:r>
      <w:proofErr w:type="spellEnd"/>
      <w:r w:rsidRPr="001D6C81">
        <w:rPr>
          <w:lang w:val="fr-FR"/>
        </w:rPr>
        <w:t xml:space="preserve"> :</w:t>
      </w:r>
      <w:r w:rsidRPr="001D6C81">
        <w:rPr>
          <w:lang w:val="fr-FR"/>
        </w:rPr>
        <w:br/>
      </w:r>
    </w:p>
    <w:p w14:paraId="2045438F" w14:textId="4152E7EE" w:rsidR="001D6C81" w:rsidRPr="001D6C81" w:rsidRDefault="00FB6692" w:rsidP="001D6C81">
      <w:pPr>
        <w:pStyle w:val="NormaleWeb"/>
        <w:numPr>
          <w:ilvl w:val="0"/>
          <w:numId w:val="20"/>
        </w:numPr>
        <w:rPr>
          <w:lang w:val="fr-FR"/>
        </w:rPr>
      </w:pPr>
      <w:r w:rsidRPr="001D6C81">
        <w:rPr>
          <w:rStyle w:val="Enfasigrassetto"/>
          <w:lang w:val="fr-FR"/>
        </w:rPr>
        <w:t>Cyberaddiction</w:t>
      </w:r>
      <w:r w:rsidRPr="001D6C81">
        <w:rPr>
          <w:lang w:val="fr-FR"/>
        </w:rPr>
        <w:t xml:space="preserve"> :</w:t>
      </w:r>
      <w:r w:rsidR="001D6C81" w:rsidRPr="001D6C81">
        <w:rPr>
          <w:lang w:val="fr-FR"/>
        </w:rPr>
        <w:br/>
      </w:r>
    </w:p>
    <w:p w14:paraId="1C3D993F" w14:textId="19FAEB96" w:rsidR="001D6C81" w:rsidRPr="001D6C81" w:rsidRDefault="00FB6692" w:rsidP="001D6C81">
      <w:pPr>
        <w:pStyle w:val="NormaleWeb"/>
        <w:numPr>
          <w:ilvl w:val="0"/>
          <w:numId w:val="20"/>
        </w:numPr>
        <w:rPr>
          <w:lang w:val="fr-FR"/>
        </w:rPr>
      </w:pPr>
      <w:r w:rsidRPr="001D6C81">
        <w:rPr>
          <w:rStyle w:val="Enfasigrassetto"/>
          <w:lang w:val="fr-FR"/>
        </w:rPr>
        <w:t>Déconnexion partielle</w:t>
      </w:r>
      <w:r w:rsidRPr="001D6C81">
        <w:rPr>
          <w:lang w:val="fr-FR"/>
        </w:rPr>
        <w:t xml:space="preserve"> :</w:t>
      </w:r>
      <w:r w:rsidR="001D6C81" w:rsidRPr="001D6C81">
        <w:rPr>
          <w:lang w:val="fr-FR"/>
        </w:rPr>
        <w:br/>
      </w:r>
    </w:p>
    <w:p w14:paraId="022CC6A1" w14:textId="4CB7DFE9" w:rsidR="001D6C81" w:rsidRPr="001D6C81" w:rsidRDefault="001D6C81" w:rsidP="001D6C81">
      <w:pPr>
        <w:pStyle w:val="NormaleWeb"/>
        <w:numPr>
          <w:ilvl w:val="0"/>
          <w:numId w:val="20"/>
        </w:numPr>
        <w:rPr>
          <w:lang w:val="fr-FR"/>
        </w:rPr>
      </w:pPr>
      <w:r w:rsidRPr="001D6C81">
        <w:rPr>
          <w:rStyle w:val="Enfasigrassetto"/>
          <w:lang w:val="fr-FR"/>
        </w:rPr>
        <w:t>Infobésité</w:t>
      </w:r>
      <w:r w:rsidRPr="001D6C81">
        <w:rPr>
          <w:lang w:val="fr-FR"/>
        </w:rPr>
        <w:t xml:space="preserve"> :</w:t>
      </w:r>
      <w:r w:rsidRPr="001D6C81">
        <w:rPr>
          <w:lang w:val="fr-FR"/>
        </w:rPr>
        <w:br/>
      </w:r>
    </w:p>
    <w:p w14:paraId="0ACCBF92" w14:textId="4515D9B1" w:rsidR="001D6C81" w:rsidRPr="001D6C81" w:rsidRDefault="001D6C81" w:rsidP="001D6C81">
      <w:pPr>
        <w:pStyle w:val="NormaleWeb"/>
        <w:numPr>
          <w:ilvl w:val="0"/>
          <w:numId w:val="20"/>
        </w:numPr>
        <w:rPr>
          <w:lang w:val="fr-FR"/>
        </w:rPr>
      </w:pPr>
      <w:r w:rsidRPr="001D6C81">
        <w:rPr>
          <w:rStyle w:val="Enfasigrassetto"/>
          <w:lang w:val="fr-FR"/>
        </w:rPr>
        <w:t>État d’alerte mental</w:t>
      </w:r>
      <w:r w:rsidRPr="001D6C81">
        <w:rPr>
          <w:lang w:val="fr-FR"/>
        </w:rPr>
        <w:t xml:space="preserve"> :</w:t>
      </w:r>
      <w:r w:rsidRPr="001D6C81">
        <w:rPr>
          <w:lang w:val="fr-FR"/>
        </w:rPr>
        <w:br/>
      </w:r>
    </w:p>
    <w:p w14:paraId="6BDDF68A" w14:textId="724D324A" w:rsidR="001D6C81" w:rsidRPr="001D6C81" w:rsidRDefault="001D6C81" w:rsidP="001D6C81">
      <w:pPr>
        <w:pStyle w:val="NormaleWeb"/>
        <w:numPr>
          <w:ilvl w:val="0"/>
          <w:numId w:val="20"/>
        </w:numPr>
        <w:rPr>
          <w:lang w:val="fr-FR"/>
        </w:rPr>
      </w:pPr>
      <w:proofErr w:type="spellStart"/>
      <w:r w:rsidRPr="001D6C81">
        <w:rPr>
          <w:rStyle w:val="Enfasigrassetto"/>
          <w:lang w:val="fr-FR"/>
        </w:rPr>
        <w:t>Technoinvasion</w:t>
      </w:r>
      <w:proofErr w:type="spellEnd"/>
      <w:r w:rsidRPr="001D6C81">
        <w:rPr>
          <w:lang w:val="fr-FR"/>
        </w:rPr>
        <w:t xml:space="preserve"> :</w:t>
      </w:r>
      <w:r w:rsidRPr="001D6C81">
        <w:rPr>
          <w:lang w:val="fr-FR"/>
        </w:rPr>
        <w:br/>
      </w:r>
    </w:p>
    <w:bookmarkEnd w:id="0"/>
    <w:p w14:paraId="21A893D2" w14:textId="77777777" w:rsidR="001D6C81" w:rsidRDefault="001D6C81" w:rsidP="00996A9F">
      <w:pPr>
        <w:pStyle w:val="Paragrafoelenco"/>
        <w:ind w:left="426"/>
        <w:rPr>
          <w:b/>
          <w:bCs/>
          <w:sz w:val="28"/>
          <w:szCs w:val="28"/>
          <w:u w:val="single"/>
          <w:lang w:val="fr-FR"/>
        </w:rPr>
      </w:pPr>
    </w:p>
    <w:p w14:paraId="52BF7DFB" w14:textId="16C787F1" w:rsidR="00996A9F" w:rsidRDefault="001D6C81" w:rsidP="001D6C81">
      <w:pPr>
        <w:pStyle w:val="Paragrafoelenco"/>
        <w:numPr>
          <w:ilvl w:val="0"/>
          <w:numId w:val="21"/>
        </w:numPr>
        <w:rPr>
          <w:b/>
          <w:bCs/>
          <w:sz w:val="28"/>
          <w:szCs w:val="28"/>
          <w:u w:val="single"/>
          <w:lang w:val="fr-FR"/>
        </w:rPr>
      </w:pPr>
      <w:r>
        <w:rPr>
          <w:b/>
          <w:bCs/>
          <w:sz w:val="28"/>
          <w:szCs w:val="28"/>
          <w:u w:val="single"/>
          <w:lang w:val="fr-FR"/>
        </w:rPr>
        <w:t xml:space="preserve"> </w:t>
      </w:r>
      <w:r w:rsidR="00996A9F">
        <w:rPr>
          <w:b/>
          <w:bCs/>
          <w:sz w:val="28"/>
          <w:szCs w:val="28"/>
          <w:u w:val="single"/>
          <w:lang w:val="fr-FR"/>
        </w:rPr>
        <w:t>Compréhension orale</w:t>
      </w:r>
      <w:r>
        <w:rPr>
          <w:b/>
          <w:bCs/>
          <w:sz w:val="28"/>
          <w:szCs w:val="28"/>
          <w:u w:val="single"/>
          <w:lang w:val="fr-FR"/>
        </w:rPr>
        <w:t xml:space="preserve"> et expression orale</w:t>
      </w:r>
      <w:r w:rsidR="00996A9F">
        <w:rPr>
          <w:rStyle w:val="Rimandonotaapidipagina"/>
          <w:b/>
          <w:bCs/>
          <w:sz w:val="28"/>
          <w:szCs w:val="28"/>
          <w:u w:val="single"/>
          <w:lang w:val="fr-FR"/>
        </w:rPr>
        <w:footnoteReference w:id="2"/>
      </w:r>
      <w:r w:rsidR="00C70C6B">
        <w:rPr>
          <w:b/>
          <w:bCs/>
          <w:sz w:val="28"/>
          <w:szCs w:val="28"/>
          <w:u w:val="single"/>
          <w:lang w:val="fr-FR"/>
        </w:rPr>
        <w:t xml:space="preserve"> </w:t>
      </w:r>
    </w:p>
    <w:p w14:paraId="1BFAB2F5" w14:textId="29F40A0A" w:rsidR="00FB6692" w:rsidRPr="00FB6692" w:rsidRDefault="00FB6692" w:rsidP="00FB6692">
      <w:pPr>
        <w:ind w:firstLine="426"/>
        <w:rPr>
          <w:b/>
          <w:bCs/>
          <w:sz w:val="28"/>
          <w:szCs w:val="28"/>
          <w:u w:val="single"/>
          <w:lang w:val="fr-FR"/>
        </w:rPr>
      </w:pPr>
      <w:r>
        <w:rPr>
          <w:b/>
          <w:bCs/>
          <w:sz w:val="28"/>
          <w:szCs w:val="28"/>
          <w:u w:val="single"/>
          <w:lang w:val="fr-FR"/>
        </w:rPr>
        <w:t>DALF C2</w:t>
      </w:r>
    </w:p>
    <w:p w14:paraId="5321795D" w14:textId="42F4E8CF" w:rsidR="00A45837" w:rsidRDefault="00307DF4" w:rsidP="00996A9F">
      <w:pPr>
        <w:pStyle w:val="Paragrafoelenco"/>
        <w:ind w:left="426"/>
        <w:rPr>
          <w:lang w:val="fr-FR"/>
        </w:rPr>
      </w:pPr>
      <w:r>
        <w:rPr>
          <w:noProof/>
          <w:lang w:val="fr-FR"/>
        </w:rPr>
        <w:drawing>
          <wp:inline distT="0" distB="0" distL="0" distR="0" wp14:anchorId="0BA71919" wp14:editId="1DF10538">
            <wp:extent cx="6342651" cy="4737100"/>
            <wp:effectExtent l="0" t="0" r="1270" b="6350"/>
            <wp:docPr id="130342616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5877" cy="4746978"/>
                    </a:xfrm>
                    <a:prstGeom prst="rect">
                      <a:avLst/>
                    </a:prstGeom>
                    <a:noFill/>
                  </pic:spPr>
                </pic:pic>
              </a:graphicData>
            </a:graphic>
          </wp:inline>
        </w:drawing>
      </w:r>
    </w:p>
    <w:p w14:paraId="7E7DCDA2" w14:textId="7C5FD50B" w:rsidR="00C7038E" w:rsidRPr="00C70C6B" w:rsidRDefault="00C7038E" w:rsidP="00C70C6B">
      <w:pPr>
        <w:rPr>
          <w:sz w:val="2"/>
          <w:szCs w:val="2"/>
          <w:lang w:val="fr-FR"/>
        </w:rPr>
      </w:pPr>
    </w:p>
    <w:sectPr w:rsidR="00C7038E" w:rsidRPr="00C70C6B">
      <w:pgSz w:w="11906" w:h="16838"/>
      <w:pgMar w:top="720" w:right="397" w:bottom="720" w:left="56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7043F" w14:textId="77777777" w:rsidR="00CC2309" w:rsidRDefault="00CC2309">
      <w:pPr>
        <w:spacing w:after="0" w:line="240" w:lineRule="auto"/>
      </w:pPr>
      <w:r>
        <w:separator/>
      </w:r>
    </w:p>
  </w:endnote>
  <w:endnote w:type="continuationSeparator" w:id="0">
    <w:p w14:paraId="06120C32" w14:textId="77777777" w:rsidR="00CC2309" w:rsidRDefault="00CC2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53049" w14:textId="77777777" w:rsidR="00CC2309" w:rsidRDefault="00CC2309">
      <w:pPr>
        <w:rPr>
          <w:sz w:val="12"/>
        </w:rPr>
      </w:pPr>
      <w:r>
        <w:separator/>
      </w:r>
    </w:p>
  </w:footnote>
  <w:footnote w:type="continuationSeparator" w:id="0">
    <w:p w14:paraId="4D9F9435" w14:textId="77777777" w:rsidR="00CC2309" w:rsidRDefault="00CC2309">
      <w:pPr>
        <w:rPr>
          <w:sz w:val="12"/>
        </w:rPr>
      </w:pPr>
      <w:r>
        <w:continuationSeparator/>
      </w:r>
    </w:p>
  </w:footnote>
  <w:footnote w:id="1">
    <w:p w14:paraId="0742989D" w14:textId="3BDC38F1" w:rsidR="00996A9F" w:rsidRPr="00996A9F" w:rsidRDefault="00996A9F">
      <w:pPr>
        <w:pStyle w:val="Testonotaapidipagina"/>
        <w:rPr>
          <w:lang w:val="fr-FR"/>
        </w:rPr>
      </w:pPr>
      <w:r>
        <w:rPr>
          <w:rStyle w:val="Rimandonotaapidipagina"/>
        </w:rPr>
        <w:footnoteRef/>
      </w:r>
      <w:r>
        <w:t xml:space="preserve"> </w:t>
      </w:r>
      <w:r w:rsidR="00FA30D0" w:rsidRPr="00FA30D0">
        <w:t>https://www.cadremploi.fr/editorial/conseils/droit-du-travail/tout-savoir-sur-le-droit-a-la-deconnexion</w:t>
      </w:r>
    </w:p>
  </w:footnote>
  <w:footnote w:id="2">
    <w:p w14:paraId="46327827" w14:textId="05E26AAC" w:rsidR="001D6C81" w:rsidRPr="00FB6692" w:rsidRDefault="00996A9F">
      <w:pPr>
        <w:pStyle w:val="Testonotaapidipagina"/>
        <w:rPr>
          <w:lang w:val="fr-FR"/>
        </w:rPr>
      </w:pPr>
      <w:r>
        <w:rPr>
          <w:rStyle w:val="Rimandonotaapidipagina"/>
        </w:rPr>
        <w:footnoteRef/>
      </w:r>
      <w:r w:rsidRPr="00FB6692">
        <w:rPr>
          <w:lang w:val="fr-FR"/>
        </w:rPr>
        <w:t xml:space="preserve"> </w:t>
      </w:r>
      <w:hyperlink r:id="rId1" w:history="1">
        <w:r w:rsidR="00FB6692" w:rsidRPr="00862F99">
          <w:rPr>
            <w:rStyle w:val="Collegamentoipertestuale"/>
          </w:rPr>
          <w:t>https://www.rfi.fr/fr/emission/20191219-internet-mobile-ecrans-on-deconnectait</w:t>
        </w:r>
      </w:hyperlink>
      <w:r w:rsidR="00FB6692">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702C2"/>
    <w:multiLevelType w:val="multilevel"/>
    <w:tmpl w:val="D5DA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70E0F"/>
    <w:multiLevelType w:val="multilevel"/>
    <w:tmpl w:val="FCCCBC1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53B1B15"/>
    <w:multiLevelType w:val="multilevel"/>
    <w:tmpl w:val="683405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A01447"/>
    <w:multiLevelType w:val="multilevel"/>
    <w:tmpl w:val="3032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606AF"/>
    <w:multiLevelType w:val="multilevel"/>
    <w:tmpl w:val="428C40D0"/>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2E862BE"/>
    <w:multiLevelType w:val="hybridMultilevel"/>
    <w:tmpl w:val="4AEA72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41562F7"/>
    <w:multiLevelType w:val="multilevel"/>
    <w:tmpl w:val="F24840B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8855D4"/>
    <w:multiLevelType w:val="hybridMultilevel"/>
    <w:tmpl w:val="C8D05658"/>
    <w:lvl w:ilvl="0" w:tplc="74EE597E">
      <w:start w:val="1"/>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27995052"/>
    <w:multiLevelType w:val="multilevel"/>
    <w:tmpl w:val="4A08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E908E0"/>
    <w:multiLevelType w:val="multilevel"/>
    <w:tmpl w:val="39B68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2D39B6"/>
    <w:multiLevelType w:val="multilevel"/>
    <w:tmpl w:val="6862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787ACC"/>
    <w:multiLevelType w:val="multilevel"/>
    <w:tmpl w:val="67D0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2F1B21"/>
    <w:multiLevelType w:val="multilevel"/>
    <w:tmpl w:val="E9F29A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591AEA"/>
    <w:multiLevelType w:val="multilevel"/>
    <w:tmpl w:val="87E003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597A6AAA"/>
    <w:multiLevelType w:val="multilevel"/>
    <w:tmpl w:val="A3C2E0A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 w15:restartNumberingAfterBreak="0">
    <w:nsid w:val="5D815958"/>
    <w:multiLevelType w:val="hybridMultilevel"/>
    <w:tmpl w:val="E7A09104"/>
    <w:lvl w:ilvl="0" w:tplc="1C5E9B08">
      <w:start w:val="4"/>
      <w:numFmt w:val="decimal"/>
      <w:lvlText w:val="%1."/>
      <w:lvlJc w:val="left"/>
      <w:pPr>
        <w:ind w:left="720" w:hanging="360"/>
      </w:pPr>
      <w:rPr>
        <w:rFonts w:hint="default"/>
        <w:b/>
        <w:sz w:val="28"/>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DDD23DB"/>
    <w:multiLevelType w:val="multilevel"/>
    <w:tmpl w:val="84009B9C"/>
    <w:lvl w:ilvl="0">
      <w:start w:val="5"/>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62034744"/>
    <w:multiLevelType w:val="hybridMultilevel"/>
    <w:tmpl w:val="41A493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4E28CC"/>
    <w:multiLevelType w:val="multilevel"/>
    <w:tmpl w:val="B596E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EB4AF2"/>
    <w:multiLevelType w:val="multilevel"/>
    <w:tmpl w:val="CCCAF60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711A4848"/>
    <w:multiLevelType w:val="multilevel"/>
    <w:tmpl w:val="581E0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3E0BC1"/>
    <w:multiLevelType w:val="hybridMultilevel"/>
    <w:tmpl w:val="34840A5A"/>
    <w:lvl w:ilvl="0" w:tplc="6318245C">
      <w:start w:val="1"/>
      <w:numFmt w:val="bullet"/>
      <w:lvlText w:val="•"/>
      <w:lvlJc w:val="left"/>
      <w:pPr>
        <w:tabs>
          <w:tab w:val="num" w:pos="720"/>
        </w:tabs>
        <w:ind w:left="720" w:hanging="360"/>
      </w:pPr>
      <w:rPr>
        <w:rFonts w:ascii="Arial" w:hAnsi="Arial" w:hint="default"/>
      </w:rPr>
    </w:lvl>
    <w:lvl w:ilvl="1" w:tplc="468497E2" w:tentative="1">
      <w:start w:val="1"/>
      <w:numFmt w:val="bullet"/>
      <w:lvlText w:val="•"/>
      <w:lvlJc w:val="left"/>
      <w:pPr>
        <w:tabs>
          <w:tab w:val="num" w:pos="1440"/>
        </w:tabs>
        <w:ind w:left="1440" w:hanging="360"/>
      </w:pPr>
      <w:rPr>
        <w:rFonts w:ascii="Arial" w:hAnsi="Arial" w:hint="default"/>
      </w:rPr>
    </w:lvl>
    <w:lvl w:ilvl="2" w:tplc="6686B65C" w:tentative="1">
      <w:start w:val="1"/>
      <w:numFmt w:val="bullet"/>
      <w:lvlText w:val="•"/>
      <w:lvlJc w:val="left"/>
      <w:pPr>
        <w:tabs>
          <w:tab w:val="num" w:pos="2160"/>
        </w:tabs>
        <w:ind w:left="2160" w:hanging="360"/>
      </w:pPr>
      <w:rPr>
        <w:rFonts w:ascii="Arial" w:hAnsi="Arial" w:hint="default"/>
      </w:rPr>
    </w:lvl>
    <w:lvl w:ilvl="3" w:tplc="9AAAD79E" w:tentative="1">
      <w:start w:val="1"/>
      <w:numFmt w:val="bullet"/>
      <w:lvlText w:val="•"/>
      <w:lvlJc w:val="left"/>
      <w:pPr>
        <w:tabs>
          <w:tab w:val="num" w:pos="2880"/>
        </w:tabs>
        <w:ind w:left="2880" w:hanging="360"/>
      </w:pPr>
      <w:rPr>
        <w:rFonts w:ascii="Arial" w:hAnsi="Arial" w:hint="default"/>
      </w:rPr>
    </w:lvl>
    <w:lvl w:ilvl="4" w:tplc="6AB40FDA" w:tentative="1">
      <w:start w:val="1"/>
      <w:numFmt w:val="bullet"/>
      <w:lvlText w:val="•"/>
      <w:lvlJc w:val="left"/>
      <w:pPr>
        <w:tabs>
          <w:tab w:val="num" w:pos="3600"/>
        </w:tabs>
        <w:ind w:left="3600" w:hanging="360"/>
      </w:pPr>
      <w:rPr>
        <w:rFonts w:ascii="Arial" w:hAnsi="Arial" w:hint="default"/>
      </w:rPr>
    </w:lvl>
    <w:lvl w:ilvl="5" w:tplc="640C9E58" w:tentative="1">
      <w:start w:val="1"/>
      <w:numFmt w:val="bullet"/>
      <w:lvlText w:val="•"/>
      <w:lvlJc w:val="left"/>
      <w:pPr>
        <w:tabs>
          <w:tab w:val="num" w:pos="4320"/>
        </w:tabs>
        <w:ind w:left="4320" w:hanging="360"/>
      </w:pPr>
      <w:rPr>
        <w:rFonts w:ascii="Arial" w:hAnsi="Arial" w:hint="default"/>
      </w:rPr>
    </w:lvl>
    <w:lvl w:ilvl="6" w:tplc="2D0ED23C" w:tentative="1">
      <w:start w:val="1"/>
      <w:numFmt w:val="bullet"/>
      <w:lvlText w:val="•"/>
      <w:lvlJc w:val="left"/>
      <w:pPr>
        <w:tabs>
          <w:tab w:val="num" w:pos="5040"/>
        </w:tabs>
        <w:ind w:left="5040" w:hanging="360"/>
      </w:pPr>
      <w:rPr>
        <w:rFonts w:ascii="Arial" w:hAnsi="Arial" w:hint="default"/>
      </w:rPr>
    </w:lvl>
    <w:lvl w:ilvl="7" w:tplc="06EABFD0" w:tentative="1">
      <w:start w:val="1"/>
      <w:numFmt w:val="bullet"/>
      <w:lvlText w:val="•"/>
      <w:lvlJc w:val="left"/>
      <w:pPr>
        <w:tabs>
          <w:tab w:val="num" w:pos="5760"/>
        </w:tabs>
        <w:ind w:left="5760" w:hanging="360"/>
      </w:pPr>
      <w:rPr>
        <w:rFonts w:ascii="Arial" w:hAnsi="Arial" w:hint="default"/>
      </w:rPr>
    </w:lvl>
    <w:lvl w:ilvl="8" w:tplc="0226DC6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4A81272"/>
    <w:multiLevelType w:val="hybridMultilevel"/>
    <w:tmpl w:val="9B521FD0"/>
    <w:lvl w:ilvl="0" w:tplc="1F0A1D7C">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3" w15:restartNumberingAfterBreak="0">
    <w:nsid w:val="786E67EF"/>
    <w:multiLevelType w:val="multilevel"/>
    <w:tmpl w:val="33826A3A"/>
    <w:lvl w:ilvl="0">
      <w:start w:val="1"/>
      <w:numFmt w:val="decimal"/>
      <w:lvlText w:val="%1."/>
      <w:lvlJc w:val="left"/>
      <w:pPr>
        <w:ind w:left="1080" w:hanging="360"/>
      </w:pPr>
    </w:lvl>
    <w:lvl w:ilvl="1">
      <w:start w:val="1"/>
      <w:numFmt w:val="lowerLetter"/>
      <w:lvlText w:val="%2."/>
      <w:lvlJc w:val="left"/>
      <w:pPr>
        <w:ind w:left="1800" w:hanging="360"/>
      </w:pPr>
    </w:lvl>
    <w:lvl w:ilvl="2">
      <w:start w:val="3"/>
      <w:numFmt w:val="upperLetter"/>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309824622">
    <w:abstractNumId w:val="23"/>
  </w:num>
  <w:num w:numId="2" w16cid:durableId="739327144">
    <w:abstractNumId w:val="1"/>
  </w:num>
  <w:num w:numId="3" w16cid:durableId="437875482">
    <w:abstractNumId w:val="19"/>
  </w:num>
  <w:num w:numId="4" w16cid:durableId="854228001">
    <w:abstractNumId w:val="16"/>
  </w:num>
  <w:num w:numId="5" w16cid:durableId="1428381162">
    <w:abstractNumId w:val="4"/>
  </w:num>
  <w:num w:numId="6" w16cid:durableId="1594390449">
    <w:abstractNumId w:val="2"/>
  </w:num>
  <w:num w:numId="7" w16cid:durableId="1906837296">
    <w:abstractNumId w:val="14"/>
  </w:num>
  <w:num w:numId="8" w16cid:durableId="1284531616">
    <w:abstractNumId w:val="13"/>
  </w:num>
  <w:num w:numId="9" w16cid:durableId="1126237394">
    <w:abstractNumId w:val="5"/>
  </w:num>
  <w:num w:numId="10" w16cid:durableId="1438714428">
    <w:abstractNumId w:val="21"/>
  </w:num>
  <w:num w:numId="11" w16cid:durableId="1524053452">
    <w:abstractNumId w:val="15"/>
  </w:num>
  <w:num w:numId="12" w16cid:durableId="1580557332">
    <w:abstractNumId w:val="17"/>
  </w:num>
  <w:num w:numId="13" w16cid:durableId="687173247">
    <w:abstractNumId w:val="7"/>
  </w:num>
  <w:num w:numId="14" w16cid:durableId="635571367">
    <w:abstractNumId w:val="20"/>
  </w:num>
  <w:num w:numId="15" w16cid:durableId="846364510">
    <w:abstractNumId w:val="8"/>
  </w:num>
  <w:num w:numId="16" w16cid:durableId="1031222820">
    <w:abstractNumId w:val="3"/>
  </w:num>
  <w:num w:numId="17" w16cid:durableId="1659075950">
    <w:abstractNumId w:val="11"/>
  </w:num>
  <w:num w:numId="18" w16cid:durableId="1090007316">
    <w:abstractNumId w:val="10"/>
  </w:num>
  <w:num w:numId="19" w16cid:durableId="1453406643">
    <w:abstractNumId w:val="0"/>
  </w:num>
  <w:num w:numId="20" w16cid:durableId="1105808030">
    <w:abstractNumId w:val="9"/>
  </w:num>
  <w:num w:numId="21" w16cid:durableId="1993562124">
    <w:abstractNumId w:val="22"/>
  </w:num>
  <w:num w:numId="22" w16cid:durableId="1620142158">
    <w:abstractNumId w:val="18"/>
  </w:num>
  <w:num w:numId="23" w16cid:durableId="1031299299">
    <w:abstractNumId w:val="12"/>
  </w:num>
  <w:num w:numId="24" w16cid:durableId="2886334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229"/>
    <w:rsid w:val="00024389"/>
    <w:rsid w:val="00031748"/>
    <w:rsid w:val="0008309F"/>
    <w:rsid w:val="00087FCF"/>
    <w:rsid w:val="000D26A7"/>
    <w:rsid w:val="001D6C81"/>
    <w:rsid w:val="001E50FF"/>
    <w:rsid w:val="001F1A58"/>
    <w:rsid w:val="00200911"/>
    <w:rsid w:val="00264E55"/>
    <w:rsid w:val="002966F0"/>
    <w:rsid w:val="00307DF4"/>
    <w:rsid w:val="003E2477"/>
    <w:rsid w:val="003E454E"/>
    <w:rsid w:val="003E4ED7"/>
    <w:rsid w:val="0040470C"/>
    <w:rsid w:val="004078D2"/>
    <w:rsid w:val="0044534A"/>
    <w:rsid w:val="0044743A"/>
    <w:rsid w:val="00447D65"/>
    <w:rsid w:val="00495D55"/>
    <w:rsid w:val="006E6FD6"/>
    <w:rsid w:val="007001FF"/>
    <w:rsid w:val="007207F6"/>
    <w:rsid w:val="007309BE"/>
    <w:rsid w:val="007D31CB"/>
    <w:rsid w:val="007F0669"/>
    <w:rsid w:val="007F4092"/>
    <w:rsid w:val="008A182D"/>
    <w:rsid w:val="00952C9E"/>
    <w:rsid w:val="00972342"/>
    <w:rsid w:val="00990380"/>
    <w:rsid w:val="009937FD"/>
    <w:rsid w:val="00995F98"/>
    <w:rsid w:val="00996A9F"/>
    <w:rsid w:val="009B666F"/>
    <w:rsid w:val="00A45837"/>
    <w:rsid w:val="00B023D3"/>
    <w:rsid w:val="00B357E0"/>
    <w:rsid w:val="00BA3C35"/>
    <w:rsid w:val="00BC29A2"/>
    <w:rsid w:val="00BD5BB3"/>
    <w:rsid w:val="00C7038E"/>
    <w:rsid w:val="00C70C6B"/>
    <w:rsid w:val="00CC2309"/>
    <w:rsid w:val="00CE6229"/>
    <w:rsid w:val="00D43AE0"/>
    <w:rsid w:val="00DD5401"/>
    <w:rsid w:val="00EF14B5"/>
    <w:rsid w:val="00EF7577"/>
    <w:rsid w:val="00F1548A"/>
    <w:rsid w:val="00F42D1D"/>
    <w:rsid w:val="00F53060"/>
    <w:rsid w:val="00FA30D0"/>
    <w:rsid w:val="00FA7F35"/>
    <w:rsid w:val="00FB6692"/>
    <w:rsid w:val="00FD5320"/>
  </w:rsids>
  <m:mathPr>
    <m:mathFont m:val="Cambria Math"/>
    <m:brkBin m:val="before"/>
    <m:brkBinSub m:val="--"/>
    <m:smallFrac m:val="0"/>
    <m:dispDef/>
    <m:lMargin m:val="0"/>
    <m:rMargin m:val="0"/>
    <m:defJc m:val="centerGroup"/>
    <m:wrapIndent m:val="1440"/>
    <m:intLim m:val="subSup"/>
    <m:naryLim m:val="undOvr"/>
  </m:mathPr>
  <w:themeFontLang w:val="fr-B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5574A"/>
  <w15:docId w15:val="{1774B6E1-4082-4130-95E4-D0E0428C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F39A4"/>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A6228"/>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A6228"/>
    <w:rPr>
      <w:vertAlign w:val="superscript"/>
    </w:rPr>
  </w:style>
  <w:style w:type="character" w:customStyle="1" w:styleId="CollegamentoInternet">
    <w:name w:val="Collegamento Internet"/>
    <w:basedOn w:val="Carpredefinitoparagrafo"/>
    <w:uiPriority w:val="99"/>
    <w:unhideWhenUsed/>
    <w:rsid w:val="00F332D7"/>
    <w:rPr>
      <w:color w:val="0000FF"/>
      <w:u w:val="single"/>
    </w:rPr>
  </w:style>
  <w:style w:type="character" w:styleId="Menzionenonrisolta">
    <w:name w:val="Unresolved Mention"/>
    <w:basedOn w:val="Carpredefinitoparagrafo"/>
    <w:uiPriority w:val="99"/>
    <w:semiHidden/>
    <w:unhideWhenUsed/>
    <w:qFormat/>
    <w:rsid w:val="003941D5"/>
    <w:rPr>
      <w:color w:val="605E5C"/>
      <w:shd w:val="clear" w:color="auto" w:fill="E1DFDD"/>
    </w:rPr>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34"/>
    <w:qFormat/>
    <w:rsid w:val="000D7057"/>
    <w:pPr>
      <w:ind w:left="720"/>
      <w:contextualSpacing/>
    </w:pPr>
  </w:style>
  <w:style w:type="paragraph" w:styleId="Testonotaapidipagina">
    <w:name w:val="footnote text"/>
    <w:basedOn w:val="Normale"/>
    <w:link w:val="TestonotaapidipaginaCarattere"/>
    <w:uiPriority w:val="99"/>
    <w:semiHidden/>
    <w:unhideWhenUsed/>
    <w:rsid w:val="005A6228"/>
    <w:pPr>
      <w:spacing w:after="0" w:line="240" w:lineRule="auto"/>
    </w:pPr>
    <w:rPr>
      <w:sz w:val="20"/>
      <w:szCs w:val="20"/>
    </w:rPr>
  </w:style>
  <w:style w:type="table" w:styleId="Grigliatabella">
    <w:name w:val="Table Grid"/>
    <w:basedOn w:val="Tabellanormale"/>
    <w:uiPriority w:val="39"/>
    <w:rsid w:val="00B81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72342"/>
    <w:rPr>
      <w:vertAlign w:val="superscript"/>
    </w:rPr>
  </w:style>
  <w:style w:type="character" w:styleId="Collegamentoipertestuale">
    <w:name w:val="Hyperlink"/>
    <w:basedOn w:val="Carpredefinitoparagrafo"/>
    <w:uiPriority w:val="99"/>
    <w:unhideWhenUsed/>
    <w:rsid w:val="00996A9F"/>
    <w:rPr>
      <w:color w:val="0563C1" w:themeColor="hyperlink"/>
      <w:u w:val="single"/>
    </w:rPr>
  </w:style>
  <w:style w:type="paragraph" w:styleId="NormaleWeb">
    <w:name w:val="Normal (Web)"/>
    <w:basedOn w:val="Normale"/>
    <w:uiPriority w:val="99"/>
    <w:semiHidden/>
    <w:unhideWhenUsed/>
    <w:rsid w:val="001D6C81"/>
    <w:pPr>
      <w:suppressAutoHyphens w:val="0"/>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Enfasigrassetto">
    <w:name w:val="Strong"/>
    <w:basedOn w:val="Carpredefinitoparagrafo"/>
    <w:uiPriority w:val="22"/>
    <w:qFormat/>
    <w:rsid w:val="001D6C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17948">
      <w:bodyDiv w:val="1"/>
      <w:marLeft w:val="0"/>
      <w:marRight w:val="0"/>
      <w:marTop w:val="0"/>
      <w:marBottom w:val="0"/>
      <w:divBdr>
        <w:top w:val="none" w:sz="0" w:space="0" w:color="auto"/>
        <w:left w:val="none" w:sz="0" w:space="0" w:color="auto"/>
        <w:bottom w:val="none" w:sz="0" w:space="0" w:color="auto"/>
        <w:right w:val="none" w:sz="0" w:space="0" w:color="auto"/>
      </w:divBdr>
    </w:div>
    <w:div w:id="1616138007">
      <w:bodyDiv w:val="1"/>
      <w:marLeft w:val="0"/>
      <w:marRight w:val="0"/>
      <w:marTop w:val="0"/>
      <w:marBottom w:val="0"/>
      <w:divBdr>
        <w:top w:val="none" w:sz="0" w:space="0" w:color="auto"/>
        <w:left w:val="none" w:sz="0" w:space="0" w:color="auto"/>
        <w:bottom w:val="none" w:sz="0" w:space="0" w:color="auto"/>
        <w:right w:val="none" w:sz="0" w:space="0" w:color="auto"/>
      </w:divBdr>
      <w:divsChild>
        <w:div w:id="126972368">
          <w:marLeft w:val="0"/>
          <w:marRight w:val="0"/>
          <w:marTop w:val="0"/>
          <w:marBottom w:val="0"/>
          <w:divBdr>
            <w:top w:val="none" w:sz="0" w:space="0" w:color="auto"/>
            <w:left w:val="none" w:sz="0" w:space="0" w:color="auto"/>
            <w:bottom w:val="none" w:sz="0" w:space="0" w:color="auto"/>
            <w:right w:val="none" w:sz="0" w:space="0" w:color="auto"/>
          </w:divBdr>
        </w:div>
        <w:div w:id="1024525271">
          <w:marLeft w:val="0"/>
          <w:marRight w:val="0"/>
          <w:marTop w:val="0"/>
          <w:marBottom w:val="0"/>
          <w:divBdr>
            <w:top w:val="none" w:sz="0" w:space="0" w:color="auto"/>
            <w:left w:val="none" w:sz="0" w:space="0" w:color="auto"/>
            <w:bottom w:val="none" w:sz="0" w:space="0" w:color="auto"/>
            <w:right w:val="none" w:sz="0" w:space="0" w:color="auto"/>
          </w:divBdr>
          <w:divsChild>
            <w:div w:id="1277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64558">
      <w:bodyDiv w:val="1"/>
      <w:marLeft w:val="0"/>
      <w:marRight w:val="0"/>
      <w:marTop w:val="0"/>
      <w:marBottom w:val="0"/>
      <w:divBdr>
        <w:top w:val="none" w:sz="0" w:space="0" w:color="auto"/>
        <w:left w:val="none" w:sz="0" w:space="0" w:color="auto"/>
        <w:bottom w:val="none" w:sz="0" w:space="0" w:color="auto"/>
        <w:right w:val="none" w:sz="0" w:space="0" w:color="auto"/>
      </w:divBdr>
    </w:div>
    <w:div w:id="2111462639">
      <w:bodyDiv w:val="1"/>
      <w:marLeft w:val="0"/>
      <w:marRight w:val="0"/>
      <w:marTop w:val="0"/>
      <w:marBottom w:val="0"/>
      <w:divBdr>
        <w:top w:val="none" w:sz="0" w:space="0" w:color="auto"/>
        <w:left w:val="none" w:sz="0" w:space="0" w:color="auto"/>
        <w:bottom w:val="none" w:sz="0" w:space="0" w:color="auto"/>
        <w:right w:val="none" w:sz="0" w:space="0" w:color="auto"/>
      </w:divBdr>
      <w:divsChild>
        <w:div w:id="702553680">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vail-emploi.gouv.fr/IMG/pdf/qr-teletravail-deconfinemen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rfi.fr/fr/emission/20191219-internet-mobile-ecrans-on-deconnectai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588B0-2713-4310-BF20-0A94A4DB0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627</Words>
  <Characters>3576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dc:creator>
  <dc:description/>
  <cp:lastModifiedBy>Aurélie Trujillo Trujillo</cp:lastModifiedBy>
  <cp:revision>2</cp:revision>
  <cp:lastPrinted>2024-11-19T08:42:00Z</cp:lastPrinted>
  <dcterms:created xsi:type="dcterms:W3CDTF">2025-11-03T14:13:00Z</dcterms:created>
  <dcterms:modified xsi:type="dcterms:W3CDTF">2025-11-03T14:13:00Z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