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3282" w14:textId="7E956F7A" w:rsidR="009727A6" w:rsidRDefault="009727A6" w:rsidP="0067534D">
      <w:pPr>
        <w:rPr>
          <w:b/>
          <w:bCs/>
          <w:sz w:val="24"/>
          <w:szCs w:val="24"/>
          <w:lang w:val="fr-FR"/>
        </w:rPr>
      </w:pPr>
      <w:r>
        <w:rPr>
          <w:b/>
          <w:bCs/>
          <w:sz w:val="24"/>
          <w:szCs w:val="24"/>
          <w:lang w:val="fr-FR"/>
        </w:rPr>
        <w:t>CIAPG3 déc. 2025</w:t>
      </w:r>
    </w:p>
    <w:p w14:paraId="2455F282" w14:textId="508B9B43" w:rsidR="0067534D" w:rsidRPr="007B4E13" w:rsidRDefault="0067534D" w:rsidP="0067534D">
      <w:pPr>
        <w:rPr>
          <w:b/>
          <w:bCs/>
          <w:sz w:val="28"/>
          <w:szCs w:val="28"/>
          <w:lang w:val="fr-FR"/>
        </w:rPr>
      </w:pPr>
      <w:r w:rsidRPr="007B4E13">
        <w:rPr>
          <w:b/>
          <w:bCs/>
          <w:sz w:val="28"/>
          <w:szCs w:val="28"/>
          <w:lang w:val="fr-FR"/>
        </w:rPr>
        <w:t xml:space="preserve">L'enregistrement audio clandestin admis désormais comme preuve aux prud'hommes </w:t>
      </w:r>
    </w:p>
    <w:p w14:paraId="48106932" w14:textId="77777777" w:rsidR="0067534D" w:rsidRPr="007B4E13" w:rsidRDefault="0067534D" w:rsidP="0067534D">
      <w:pPr>
        <w:rPr>
          <w:sz w:val="28"/>
          <w:szCs w:val="28"/>
          <w:lang w:val="fr-FR"/>
        </w:rPr>
      </w:pPr>
    </w:p>
    <w:p w14:paraId="1C071487" w14:textId="104527B1" w:rsidR="0067534D" w:rsidRPr="0067534D" w:rsidRDefault="0067534D" w:rsidP="0067534D">
      <w:pPr>
        <w:rPr>
          <w:sz w:val="28"/>
          <w:szCs w:val="28"/>
          <w:lang w:val="fr-FR"/>
        </w:rPr>
      </w:pPr>
      <w:r w:rsidRPr="0067534D">
        <w:rPr>
          <w:sz w:val="28"/>
          <w:szCs w:val="28"/>
          <w:lang w:val="fr-FR"/>
        </w:rPr>
        <w:t>L’arrêt rendu par la Cour de cassation le 22 décembre 2023 marque un tournant majeur dans la jurisprudence française concernant la recevabilité des enregistrements audio clandestins devant les prud’hommes. Jusqu’alors, un enregistrement effectué à l’insu d’un interlocuteur était considéré comme une preuve déloyale et, à ce titre, systématiquement écarté en matière civile. Désormais, la Haute juridiction reconnaît que la déloyauté d’un moyen de preuve ne suffit plus à entraîner son irrecevabilité : c’est au juge qu’il revient d’en apprécier la proportionnalité au regard du droit fondamental à la preuve et du respect du caractère équitable de la procédure.</w:t>
      </w:r>
    </w:p>
    <w:p w14:paraId="56AB51C3" w14:textId="77777777" w:rsidR="0067534D" w:rsidRPr="0067534D" w:rsidRDefault="0067534D" w:rsidP="0067534D">
      <w:pPr>
        <w:rPr>
          <w:sz w:val="28"/>
          <w:szCs w:val="28"/>
          <w:lang w:val="fr-FR"/>
        </w:rPr>
      </w:pPr>
      <w:r w:rsidRPr="0067534D">
        <w:rPr>
          <w:sz w:val="28"/>
          <w:szCs w:val="28"/>
          <w:lang w:val="fr-FR"/>
        </w:rPr>
        <w:t>Cette évolution s’inscrit dans la continuité de deux mouvements jurisprudentiels. D’une part, la Cour de cassation avait déjà admis, dès 2006, que l’enregistrement clandestin n’était pas constitutif d’une atteinte à la vie privée lorsqu’il concernait des échanges strictement professionnels. D’autre part, la Cour européenne des droits de l’homme considère depuis longtemps que la preuve déloyale peut être admise lorsque le plaideur ne dispose pas d’autres moyens d’établir la vérité, à condition que l’atteinte portée aux droits fondamentaux soit proportionnée.</w:t>
      </w:r>
    </w:p>
    <w:p w14:paraId="056C9410" w14:textId="77777777" w:rsidR="0067534D" w:rsidRPr="0067534D" w:rsidRDefault="0067534D" w:rsidP="0067534D">
      <w:pPr>
        <w:rPr>
          <w:sz w:val="28"/>
          <w:szCs w:val="28"/>
          <w:lang w:val="fr-FR"/>
        </w:rPr>
      </w:pPr>
      <w:r w:rsidRPr="0067534D">
        <w:rPr>
          <w:sz w:val="28"/>
          <w:szCs w:val="28"/>
          <w:lang w:val="fr-FR"/>
        </w:rPr>
        <w:t>L’affaire ayant conduit à la décision du 22 décembre 2023 concernait un employeur souhaitant produire des enregistrements réalisés à l’insu d’un salarié en télétravail, licencié pour faute grave. La Cour d’appel avait exclu ces enregistrements comme preuves déloyales ; la Cour de cassation casse cette décision en affirmant que seule une analyse concrète de la proportionnalité permet de déterminer si la preuve doit être retenue. Autrement dit, tout enregistrement clandestin peut désormais être versé aux débats, même s’il n’est pas forcément retenu comme fondement de la décision.</w:t>
      </w:r>
    </w:p>
    <w:p w14:paraId="3178E4B5" w14:textId="77777777" w:rsidR="0067534D" w:rsidRPr="0067534D" w:rsidRDefault="0067534D" w:rsidP="0067534D">
      <w:pPr>
        <w:rPr>
          <w:sz w:val="28"/>
          <w:szCs w:val="28"/>
          <w:lang w:val="fr-FR"/>
        </w:rPr>
      </w:pPr>
      <w:r w:rsidRPr="0067534D">
        <w:rPr>
          <w:sz w:val="28"/>
          <w:szCs w:val="28"/>
          <w:lang w:val="fr-FR"/>
        </w:rPr>
        <w:t>Une autre affaire jugée le même jour rappelle toutefois les limites de ce principe : les propos insultants découverts sur le compte Facebook d’un salarié, bien qu’injurieux et potentiellement fautifs, relevaient de sa vie privée et ne pouvaient justifier un licenciement disciplinaire.</w:t>
      </w:r>
    </w:p>
    <w:p w14:paraId="05EAC4C1" w14:textId="77777777" w:rsidR="0067534D" w:rsidRPr="007B4E13" w:rsidRDefault="0067534D" w:rsidP="0067534D">
      <w:pPr>
        <w:rPr>
          <w:sz w:val="28"/>
          <w:szCs w:val="28"/>
          <w:lang w:val="fr-FR"/>
        </w:rPr>
      </w:pPr>
      <w:r w:rsidRPr="0067534D">
        <w:rPr>
          <w:sz w:val="28"/>
          <w:szCs w:val="28"/>
          <w:lang w:val="fr-FR"/>
        </w:rPr>
        <w:t>Les conséquences pratiques sont importantes. Employeurs, salariés et surtout managers doivent désormais anticiper l’éventualité d’être enregistrés à tout moment. Si cette « libéralisation » peut freiner certaines pratiques abusives, elle risque aussi de rigidifier les relations professionnelles, où la spontanéité laisse place à une vigilance permanente.</w:t>
      </w:r>
    </w:p>
    <w:p w14:paraId="0808A288" w14:textId="77777777" w:rsidR="0067534D" w:rsidRPr="007B4E13" w:rsidRDefault="0067534D" w:rsidP="0067534D">
      <w:pPr>
        <w:rPr>
          <w:sz w:val="24"/>
          <w:szCs w:val="24"/>
          <w:lang w:val="fr-FR"/>
        </w:rPr>
      </w:pPr>
    </w:p>
    <w:p w14:paraId="78E6F49C" w14:textId="5ABDC2B4" w:rsidR="0067534D" w:rsidRPr="0067534D" w:rsidRDefault="0067534D" w:rsidP="0067534D">
      <w:pPr>
        <w:rPr>
          <w:lang w:val="fr-FR"/>
        </w:rPr>
      </w:pPr>
      <w:r>
        <w:rPr>
          <w:lang w:val="fr-FR"/>
        </w:rPr>
        <w:t xml:space="preserve">(d’après </w:t>
      </w:r>
      <w:r w:rsidRPr="0067534D">
        <w:rPr>
          <w:lang w:val="fr-FR"/>
        </w:rPr>
        <w:t>https://www.cadreaverti-saintsernin.fr/actualites/archives-2024.html)</w:t>
      </w:r>
      <w:r w:rsidRPr="0067534D">
        <w:rPr>
          <w:lang w:val="fr-FR"/>
        </w:rPr>
        <w:t xml:space="preserve"> </w:t>
      </w:r>
      <w:r w:rsidRPr="0067534D">
        <w:rPr>
          <w:lang w:val="fr-FR"/>
        </w:rPr>
        <w:t>Publié le 08/01/[2024](</w:t>
      </w:r>
    </w:p>
    <w:p w14:paraId="1A8AE127" w14:textId="4F42F97C" w:rsidR="0067534D" w:rsidRPr="0067534D" w:rsidRDefault="0067534D" w:rsidP="0067534D">
      <w:pPr>
        <w:rPr>
          <w:lang w:val="fr-FR"/>
        </w:rPr>
      </w:pPr>
    </w:p>
    <w:p w14:paraId="737D07A4" w14:textId="6C071B8A" w:rsidR="0067534D" w:rsidRPr="0067534D" w:rsidRDefault="0067534D" w:rsidP="0067534D">
      <w:pPr>
        <w:rPr>
          <w:b/>
          <w:bCs/>
          <w:lang w:val="fr-FR"/>
        </w:rPr>
      </w:pPr>
      <w:r w:rsidRPr="0067534D">
        <w:rPr>
          <w:b/>
          <w:bCs/>
          <w:lang w:val="fr-FR"/>
        </w:rPr>
        <w:lastRenderedPageBreak/>
        <w:t xml:space="preserve"> Compréhension globale et détaillée</w:t>
      </w:r>
    </w:p>
    <w:p w14:paraId="1E9B0A41" w14:textId="67B8735E" w:rsidR="0067534D" w:rsidRPr="0067534D" w:rsidRDefault="0067534D" w:rsidP="0067534D">
      <w:pPr>
        <w:rPr>
          <w:lang w:val="fr-FR"/>
        </w:rPr>
      </w:pPr>
      <w:r w:rsidRPr="0067534D">
        <w:rPr>
          <w:b/>
          <w:bCs/>
          <w:lang w:val="fr-FR"/>
        </w:rPr>
        <w:t>1. La nouveauté principale de l’arrêt du 22 décembre 2023 est :</w:t>
      </w:r>
      <w:r w:rsidRPr="0067534D">
        <w:rPr>
          <w:lang w:val="fr-FR"/>
        </w:rPr>
        <w:br/>
        <w:t>A. L’interdiction totale des enregistrements clandestins.</w:t>
      </w:r>
      <w:r w:rsidRPr="0067534D">
        <w:rPr>
          <w:lang w:val="fr-FR"/>
        </w:rPr>
        <w:br/>
        <w:t>B. La pénalisation des enregistrements en contexte professionnel.</w:t>
      </w:r>
      <w:r w:rsidRPr="0067534D">
        <w:rPr>
          <w:lang w:val="fr-FR"/>
        </w:rPr>
        <w:br/>
        <w:t>C. La possibilité de produire en justice une preuve déloyale.</w:t>
      </w:r>
      <w:r w:rsidRPr="0067534D">
        <w:rPr>
          <w:lang w:val="fr-FR"/>
        </w:rPr>
        <w:br/>
        <w:t>D. L’obligation pour l’employeur d’informer le salarié avant tout enregistrement.</w:t>
      </w:r>
      <w:r w:rsidRPr="0067534D">
        <w:rPr>
          <w:lang w:val="fr-FR"/>
        </w:rPr>
        <w:br/>
      </w:r>
    </w:p>
    <w:p w14:paraId="3CE513D7" w14:textId="2A2ECF44" w:rsidR="0067534D" w:rsidRPr="0067534D" w:rsidRDefault="0067534D" w:rsidP="0067534D">
      <w:pPr>
        <w:rPr>
          <w:lang w:val="fr-FR"/>
        </w:rPr>
      </w:pPr>
      <w:r w:rsidRPr="0067534D">
        <w:rPr>
          <w:b/>
          <w:bCs/>
          <w:lang w:val="fr-FR"/>
        </w:rPr>
        <w:t>2. Selon la CEDH, une preuve déloyale est recevable si :</w:t>
      </w:r>
      <w:r w:rsidRPr="0067534D">
        <w:rPr>
          <w:lang w:val="fr-FR"/>
        </w:rPr>
        <w:br/>
        <w:t>A. Elle ne concerne que la vie privée.</w:t>
      </w:r>
      <w:r w:rsidRPr="0067534D">
        <w:rPr>
          <w:lang w:val="fr-FR"/>
        </w:rPr>
        <w:br/>
        <w:t>B. Elle est proportionnée et indispensable.</w:t>
      </w:r>
      <w:r w:rsidRPr="0067534D">
        <w:rPr>
          <w:lang w:val="fr-FR"/>
        </w:rPr>
        <w:br/>
        <w:t>C. Elle est réalisée avec le consentement des deux parties.</w:t>
      </w:r>
      <w:r w:rsidRPr="0067534D">
        <w:rPr>
          <w:lang w:val="fr-FR"/>
        </w:rPr>
        <w:br/>
        <w:t>D. Elle provient d’un tiers neutre.</w:t>
      </w:r>
      <w:r w:rsidRPr="0067534D">
        <w:rPr>
          <w:lang w:val="fr-FR"/>
        </w:rPr>
        <w:br/>
      </w:r>
    </w:p>
    <w:p w14:paraId="3B36E9BC" w14:textId="60D22FAE" w:rsidR="0067534D" w:rsidRPr="0067534D" w:rsidRDefault="0067534D" w:rsidP="0067534D">
      <w:r w:rsidRPr="0067534D">
        <w:rPr>
          <w:b/>
          <w:bCs/>
          <w:lang w:val="fr-FR"/>
        </w:rPr>
        <w:t>3. L’affaire Facebook illustre que :</w:t>
      </w:r>
      <w:r w:rsidRPr="0067534D">
        <w:rPr>
          <w:lang w:val="fr-FR"/>
        </w:rPr>
        <w:br/>
        <w:t>A. Toute preuve numérique est recevable.</w:t>
      </w:r>
      <w:r w:rsidRPr="0067534D">
        <w:rPr>
          <w:lang w:val="fr-FR"/>
        </w:rPr>
        <w:br/>
        <w:t>B. Une conversation privée ne peut pas fonder une sanction disciplinaire.</w:t>
      </w:r>
      <w:r w:rsidRPr="0067534D">
        <w:rPr>
          <w:lang w:val="fr-FR"/>
        </w:rPr>
        <w:br/>
        <w:t>C. Les propos insultants sont toujours sanctionnés.</w:t>
      </w:r>
      <w:r w:rsidRPr="0067534D">
        <w:rPr>
          <w:lang w:val="fr-FR"/>
        </w:rPr>
        <w:br/>
        <w:t>D. Un intérimaire ne peut transmettre une preuve à l’employeur.</w:t>
      </w:r>
      <w:r w:rsidRPr="0067534D">
        <w:rPr>
          <w:lang w:val="fr-FR"/>
        </w:rPr>
        <w:br/>
      </w:r>
    </w:p>
    <w:p w14:paraId="44B1A7D7" w14:textId="76A03774" w:rsidR="0067534D" w:rsidRPr="0067534D" w:rsidRDefault="0067534D" w:rsidP="0067534D">
      <w:pPr>
        <w:rPr>
          <w:b/>
          <w:bCs/>
        </w:rPr>
      </w:pPr>
      <w:r w:rsidRPr="0067534D">
        <w:rPr>
          <w:b/>
          <w:bCs/>
        </w:rPr>
        <w:t>Questions ouvertes</w:t>
      </w:r>
    </w:p>
    <w:p w14:paraId="6E80B513" w14:textId="77777777" w:rsidR="0067534D" w:rsidRPr="0067534D" w:rsidRDefault="0067534D" w:rsidP="0067534D">
      <w:pPr>
        <w:numPr>
          <w:ilvl w:val="0"/>
          <w:numId w:val="1"/>
        </w:numPr>
        <w:rPr>
          <w:lang w:val="fr-FR"/>
        </w:rPr>
      </w:pPr>
      <w:r w:rsidRPr="0067534D">
        <w:rPr>
          <w:lang w:val="fr-FR"/>
        </w:rPr>
        <w:t>Pourquoi la Cour de cassation modifie-t-elle sa jurisprudence concernant la preuve déloyale ?</w:t>
      </w:r>
    </w:p>
    <w:p w14:paraId="5AAF8F2A" w14:textId="77777777" w:rsidR="0067534D" w:rsidRPr="0067534D" w:rsidRDefault="0067534D" w:rsidP="0067534D">
      <w:pPr>
        <w:numPr>
          <w:ilvl w:val="0"/>
          <w:numId w:val="1"/>
        </w:numPr>
        <w:rPr>
          <w:lang w:val="fr-FR"/>
        </w:rPr>
      </w:pPr>
      <w:r w:rsidRPr="0067534D">
        <w:rPr>
          <w:lang w:val="fr-FR"/>
        </w:rPr>
        <w:t>En quoi la distinction entre vie privée et vie professionnelle est-elle essentielle dans ces décisions ?</w:t>
      </w:r>
    </w:p>
    <w:p w14:paraId="1C142271" w14:textId="77777777" w:rsidR="0067534D" w:rsidRPr="0067534D" w:rsidRDefault="0067534D" w:rsidP="0067534D">
      <w:pPr>
        <w:numPr>
          <w:ilvl w:val="0"/>
          <w:numId w:val="1"/>
        </w:numPr>
        <w:rPr>
          <w:lang w:val="fr-FR"/>
        </w:rPr>
      </w:pPr>
      <w:r w:rsidRPr="0067534D">
        <w:rPr>
          <w:lang w:val="fr-FR"/>
        </w:rPr>
        <w:t>Selon vous, comment cette décision peut-elle transformer les relations hiérarchiques en entreprise ?</w:t>
      </w:r>
    </w:p>
    <w:p w14:paraId="4B79F6E8" w14:textId="77777777" w:rsidR="0067534D" w:rsidRPr="0067534D" w:rsidRDefault="0067534D" w:rsidP="0067534D">
      <w:pPr>
        <w:numPr>
          <w:ilvl w:val="0"/>
          <w:numId w:val="1"/>
        </w:numPr>
        <w:rPr>
          <w:lang w:val="fr-FR"/>
        </w:rPr>
      </w:pPr>
      <w:r w:rsidRPr="0067534D">
        <w:rPr>
          <w:lang w:val="fr-FR"/>
        </w:rPr>
        <w:t>Quels risques et quels avantages voyez-vous dans la possibilité d’enregistrer quelqu’un à son insu ?</w:t>
      </w:r>
    </w:p>
    <w:p w14:paraId="2102026B" w14:textId="2A89DFFD" w:rsidR="0067534D" w:rsidRPr="0067534D" w:rsidRDefault="0067534D" w:rsidP="0067534D"/>
    <w:p w14:paraId="65237811" w14:textId="6BB16790" w:rsidR="0067534D" w:rsidRPr="0067534D" w:rsidRDefault="007B4E13" w:rsidP="0067534D">
      <w:pPr>
        <w:rPr>
          <w:b/>
          <w:bCs/>
          <w:lang w:val="fr-FR"/>
        </w:rPr>
      </w:pPr>
      <w:r>
        <w:rPr>
          <w:b/>
          <w:bCs/>
          <w:lang w:val="fr-FR"/>
        </w:rPr>
        <w:t>G</w:t>
      </w:r>
      <w:r w:rsidR="0067534D" w:rsidRPr="0067534D">
        <w:rPr>
          <w:b/>
          <w:bCs/>
          <w:lang w:val="fr-FR"/>
        </w:rPr>
        <w:t>ramma</w:t>
      </w:r>
      <w:r>
        <w:rPr>
          <w:b/>
          <w:bCs/>
          <w:lang w:val="fr-FR"/>
        </w:rPr>
        <w:t>ire</w:t>
      </w:r>
    </w:p>
    <w:p w14:paraId="1CC22308" w14:textId="77777777" w:rsidR="0067534D" w:rsidRPr="0067534D" w:rsidRDefault="0067534D" w:rsidP="0067534D">
      <w:pPr>
        <w:rPr>
          <w:b/>
          <w:bCs/>
          <w:lang w:val="fr-FR"/>
        </w:rPr>
      </w:pPr>
      <w:r w:rsidRPr="0067534D">
        <w:rPr>
          <w:b/>
          <w:bCs/>
          <w:lang w:val="fr-FR"/>
        </w:rPr>
        <w:t>Point 1 : Les subordonnées de condition (« à condition que », « à moins que », « dans la mesure où »)</w:t>
      </w:r>
    </w:p>
    <w:p w14:paraId="5EC6B13D" w14:textId="77777777" w:rsidR="0067534D" w:rsidRPr="0067534D" w:rsidRDefault="0067534D" w:rsidP="0067534D">
      <w:r w:rsidRPr="0067534D">
        <w:t>Exercices :</w:t>
      </w:r>
    </w:p>
    <w:p w14:paraId="078A4801" w14:textId="77777777" w:rsidR="0067534D" w:rsidRPr="0067534D" w:rsidRDefault="0067534D" w:rsidP="0067534D">
      <w:pPr>
        <w:numPr>
          <w:ilvl w:val="0"/>
          <w:numId w:val="2"/>
        </w:numPr>
        <w:rPr>
          <w:lang w:val="fr-FR"/>
        </w:rPr>
      </w:pPr>
      <w:r w:rsidRPr="0067534D">
        <w:rPr>
          <w:lang w:val="fr-FR"/>
        </w:rPr>
        <w:t>Reformulez les phrases suivantes en utilisant « à condition que » :</w:t>
      </w:r>
    </w:p>
    <w:p w14:paraId="5EF915D8" w14:textId="77777777" w:rsidR="0067534D" w:rsidRPr="0067534D" w:rsidRDefault="0067534D" w:rsidP="0067534D">
      <w:pPr>
        <w:numPr>
          <w:ilvl w:val="1"/>
          <w:numId w:val="2"/>
        </w:numPr>
        <w:rPr>
          <w:lang w:val="fr-FR"/>
        </w:rPr>
      </w:pPr>
      <w:r w:rsidRPr="0067534D">
        <w:rPr>
          <w:lang w:val="fr-FR"/>
        </w:rPr>
        <w:t>Une preuve déloyale peut être admise si elle est indispensable.</w:t>
      </w:r>
    </w:p>
    <w:p w14:paraId="14C7E440" w14:textId="77777777" w:rsidR="0067534D" w:rsidRPr="0067534D" w:rsidRDefault="0067534D" w:rsidP="0067534D">
      <w:pPr>
        <w:numPr>
          <w:ilvl w:val="0"/>
          <w:numId w:val="2"/>
        </w:numPr>
        <w:rPr>
          <w:lang w:val="fr-FR"/>
        </w:rPr>
      </w:pPr>
      <w:r w:rsidRPr="0067534D">
        <w:rPr>
          <w:lang w:val="fr-FR"/>
        </w:rPr>
        <w:t>Transformez en utilisant « à moins que » :</w:t>
      </w:r>
      <w:r w:rsidRPr="0067534D">
        <w:rPr>
          <w:lang w:val="fr-FR"/>
        </w:rPr>
        <w:br/>
        <w:t>2. Le salarié peut être sanctionné seulement si ses propos relèvent de sa vie professionnelle.</w:t>
      </w:r>
    </w:p>
    <w:p w14:paraId="538C2A7D" w14:textId="77777777" w:rsidR="0067534D" w:rsidRPr="0067534D" w:rsidRDefault="0067534D" w:rsidP="0067534D">
      <w:pPr>
        <w:rPr>
          <w:b/>
          <w:bCs/>
          <w:lang w:val="fr-FR"/>
        </w:rPr>
      </w:pPr>
      <w:r w:rsidRPr="0067534D">
        <w:rPr>
          <w:b/>
          <w:bCs/>
          <w:lang w:val="fr-FR"/>
        </w:rPr>
        <w:t>Point 2 : Le passif et la mise en relief (c’est… que / ce sont… qui)</w:t>
      </w:r>
    </w:p>
    <w:p w14:paraId="4346E2F0" w14:textId="77777777" w:rsidR="0067534D" w:rsidRPr="0067534D" w:rsidRDefault="0067534D" w:rsidP="0067534D">
      <w:r w:rsidRPr="0067534D">
        <w:t>Exercices :</w:t>
      </w:r>
    </w:p>
    <w:p w14:paraId="117CEFC0" w14:textId="77777777" w:rsidR="0067534D" w:rsidRPr="0067534D" w:rsidRDefault="0067534D" w:rsidP="0067534D">
      <w:pPr>
        <w:numPr>
          <w:ilvl w:val="0"/>
          <w:numId w:val="3"/>
        </w:numPr>
        <w:rPr>
          <w:lang w:val="fr-FR"/>
        </w:rPr>
      </w:pPr>
      <w:r w:rsidRPr="0067534D">
        <w:rPr>
          <w:lang w:val="fr-FR"/>
        </w:rPr>
        <w:t>Transformez à la voix passive :</w:t>
      </w:r>
    </w:p>
    <w:p w14:paraId="01065512" w14:textId="77777777" w:rsidR="0067534D" w:rsidRPr="0067534D" w:rsidRDefault="0067534D" w:rsidP="0067534D">
      <w:pPr>
        <w:numPr>
          <w:ilvl w:val="1"/>
          <w:numId w:val="3"/>
        </w:numPr>
        <w:rPr>
          <w:lang w:val="fr-FR"/>
        </w:rPr>
      </w:pPr>
      <w:r w:rsidRPr="0067534D">
        <w:rPr>
          <w:lang w:val="fr-FR"/>
        </w:rPr>
        <w:t>Le juge écarte la preuve.</w:t>
      </w:r>
    </w:p>
    <w:p w14:paraId="6AFA4F7B" w14:textId="0328F83E" w:rsidR="0067534D" w:rsidRPr="0067534D" w:rsidRDefault="0067534D" w:rsidP="0067534D">
      <w:pPr>
        <w:numPr>
          <w:ilvl w:val="0"/>
          <w:numId w:val="3"/>
        </w:numPr>
      </w:pPr>
      <w:r w:rsidRPr="0067534D">
        <w:rPr>
          <w:lang w:val="fr-FR"/>
        </w:rPr>
        <w:t>Mettez en relief :</w:t>
      </w:r>
      <w:r w:rsidRPr="0067534D">
        <w:rPr>
          <w:lang w:val="fr-FR"/>
        </w:rPr>
        <w:br/>
        <w:t>2. Le salarié a été licencié pour faute grave.</w:t>
      </w:r>
      <w:r w:rsidRPr="0067534D">
        <w:rPr>
          <w:lang w:val="fr-FR"/>
        </w:rPr>
        <w:br/>
      </w:r>
    </w:p>
    <w:p w14:paraId="1FC80784" w14:textId="144A78CC" w:rsidR="0067534D" w:rsidRPr="0067534D" w:rsidRDefault="00905BFC" w:rsidP="0067534D">
      <w:r>
        <w:t>QUESTIONS</w:t>
      </w:r>
    </w:p>
    <w:p w14:paraId="1526D1DB" w14:textId="77777777" w:rsidR="00905BFC" w:rsidRPr="00905BFC" w:rsidRDefault="00905BFC" w:rsidP="00905BFC">
      <w:pPr>
        <w:rPr>
          <w:lang w:val="fr-FR"/>
        </w:rPr>
      </w:pPr>
    </w:p>
    <w:p w14:paraId="4C15FA9B" w14:textId="7D3E7012" w:rsidR="0067534D" w:rsidRPr="00905BFC" w:rsidRDefault="0067534D" w:rsidP="00905BFC">
      <w:pPr>
        <w:pStyle w:val="Paragrafoelenco"/>
        <w:numPr>
          <w:ilvl w:val="0"/>
          <w:numId w:val="12"/>
        </w:numPr>
        <w:rPr>
          <w:lang w:val="fr-FR"/>
        </w:rPr>
      </w:pPr>
      <w:r w:rsidRPr="00905BFC">
        <w:rPr>
          <w:lang w:val="fr-FR"/>
        </w:rPr>
        <w:lastRenderedPageBreak/>
        <w:br/>
        <w:t xml:space="preserve">Si vous deviez enregistrer quelqu’un au travail pour vous protéger, dans quelle situation le feriez-vous ? </w:t>
      </w:r>
    </w:p>
    <w:p w14:paraId="285FFB7A" w14:textId="77777777" w:rsidR="0067534D" w:rsidRPr="0067534D" w:rsidRDefault="0067534D" w:rsidP="00905BFC">
      <w:pPr>
        <w:numPr>
          <w:ilvl w:val="0"/>
          <w:numId w:val="12"/>
        </w:numPr>
        <w:rPr>
          <w:lang w:val="fr-FR"/>
        </w:rPr>
      </w:pPr>
      <w:r w:rsidRPr="0067534D">
        <w:rPr>
          <w:lang w:val="fr-FR"/>
        </w:rPr>
        <w:t>Votre supérieur vous critique violemment en entretien : enregistrez-vous ?</w:t>
      </w:r>
    </w:p>
    <w:p w14:paraId="053F331E" w14:textId="77777777" w:rsidR="0067534D" w:rsidRPr="0067534D" w:rsidRDefault="0067534D" w:rsidP="00905BFC">
      <w:pPr>
        <w:numPr>
          <w:ilvl w:val="0"/>
          <w:numId w:val="12"/>
        </w:numPr>
        <w:rPr>
          <w:lang w:val="fr-FR"/>
        </w:rPr>
      </w:pPr>
      <w:r w:rsidRPr="0067534D">
        <w:rPr>
          <w:lang w:val="fr-FR"/>
        </w:rPr>
        <w:t>Un collègue répand des rumeurs sur vous : utilisez-vous un enregistrement clandestin pour prouver ses propos ?</w:t>
      </w:r>
    </w:p>
    <w:p w14:paraId="6498B76D" w14:textId="77777777" w:rsidR="0067534D" w:rsidRPr="0067534D" w:rsidRDefault="0067534D" w:rsidP="00905BFC">
      <w:pPr>
        <w:numPr>
          <w:ilvl w:val="0"/>
          <w:numId w:val="12"/>
        </w:numPr>
      </w:pPr>
      <w:r w:rsidRPr="0067534D">
        <w:rPr>
          <w:lang w:val="fr-FR"/>
        </w:rPr>
        <w:t xml:space="preserve">Vous êtes manager : un salarié vous menace d’enregistrer tous vos échanges. </w:t>
      </w:r>
      <w:r w:rsidRPr="0067534D">
        <w:t>Comment réagissez-vous ?</w:t>
      </w:r>
    </w:p>
    <w:p w14:paraId="51C1ACE9" w14:textId="77777777" w:rsidR="0067534D" w:rsidRPr="0067534D" w:rsidRDefault="0067534D" w:rsidP="00905BFC">
      <w:pPr>
        <w:numPr>
          <w:ilvl w:val="0"/>
          <w:numId w:val="12"/>
        </w:numPr>
      </w:pPr>
      <w:r w:rsidRPr="0067534D">
        <w:rPr>
          <w:lang w:val="fr-FR"/>
        </w:rPr>
        <w:t xml:space="preserve">Vous êtes DRH : un salarié produit un enregistrement clandestin contre son chef. </w:t>
      </w:r>
      <w:r w:rsidRPr="0067534D">
        <w:t>L’acceptez-vous ?</w:t>
      </w:r>
    </w:p>
    <w:p w14:paraId="0E133818" w14:textId="77777777" w:rsidR="0067534D" w:rsidRPr="0067534D" w:rsidRDefault="0067534D" w:rsidP="00905BFC">
      <w:pPr>
        <w:numPr>
          <w:ilvl w:val="0"/>
          <w:numId w:val="12"/>
        </w:numPr>
      </w:pPr>
      <w:r w:rsidRPr="0067534D">
        <w:rPr>
          <w:lang w:val="fr-FR"/>
        </w:rPr>
        <w:t xml:space="preserve">Deux collègues débattent sur Facebook pendant le travail : l’un capture la conversation. </w:t>
      </w:r>
      <w:r w:rsidRPr="0067534D">
        <w:t>Est-ce légitime ?</w:t>
      </w:r>
    </w:p>
    <w:p w14:paraId="6343667A" w14:textId="75A7832F" w:rsidR="0067534D" w:rsidRPr="0067534D" w:rsidRDefault="0067534D" w:rsidP="0067534D"/>
    <w:p w14:paraId="18A175E5" w14:textId="77777777" w:rsidR="00FA5E46" w:rsidRPr="0067534D" w:rsidRDefault="00FA5E46">
      <w:pPr>
        <w:rPr>
          <w:lang w:val="fr-FR"/>
        </w:rPr>
      </w:pPr>
    </w:p>
    <w:sectPr w:rsidR="00FA5E46" w:rsidRPr="0067534D" w:rsidSect="007B4E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3A4"/>
    <w:multiLevelType w:val="multilevel"/>
    <w:tmpl w:val="91F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2EFD"/>
    <w:multiLevelType w:val="multilevel"/>
    <w:tmpl w:val="9E80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0261B"/>
    <w:multiLevelType w:val="multilevel"/>
    <w:tmpl w:val="4062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F5475"/>
    <w:multiLevelType w:val="multilevel"/>
    <w:tmpl w:val="99560E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C6896"/>
    <w:multiLevelType w:val="multilevel"/>
    <w:tmpl w:val="1B6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97D70"/>
    <w:multiLevelType w:val="hybridMultilevel"/>
    <w:tmpl w:val="30BABF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36039A6"/>
    <w:multiLevelType w:val="hybridMultilevel"/>
    <w:tmpl w:val="A94A1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795639"/>
    <w:multiLevelType w:val="multilevel"/>
    <w:tmpl w:val="22624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2217D7"/>
    <w:multiLevelType w:val="multilevel"/>
    <w:tmpl w:val="8FDA2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8346D"/>
    <w:multiLevelType w:val="multilevel"/>
    <w:tmpl w:val="F73A00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313AC4"/>
    <w:multiLevelType w:val="multilevel"/>
    <w:tmpl w:val="4B8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2977E3"/>
    <w:multiLevelType w:val="multilevel"/>
    <w:tmpl w:val="09D0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959739">
    <w:abstractNumId w:val="7"/>
  </w:num>
  <w:num w:numId="2" w16cid:durableId="167450033">
    <w:abstractNumId w:val="3"/>
  </w:num>
  <w:num w:numId="3" w16cid:durableId="945038175">
    <w:abstractNumId w:val="9"/>
  </w:num>
  <w:num w:numId="4" w16cid:durableId="331222742">
    <w:abstractNumId w:val="4"/>
  </w:num>
  <w:num w:numId="5" w16cid:durableId="275454516">
    <w:abstractNumId w:val="11"/>
  </w:num>
  <w:num w:numId="6" w16cid:durableId="856893392">
    <w:abstractNumId w:val="1"/>
  </w:num>
  <w:num w:numId="7" w16cid:durableId="1938561260">
    <w:abstractNumId w:val="0"/>
  </w:num>
  <w:num w:numId="8" w16cid:durableId="19429342">
    <w:abstractNumId w:val="8"/>
  </w:num>
  <w:num w:numId="9" w16cid:durableId="1833837166">
    <w:abstractNumId w:val="10"/>
  </w:num>
  <w:num w:numId="10" w16cid:durableId="567304661">
    <w:abstractNumId w:val="2"/>
  </w:num>
  <w:num w:numId="11" w16cid:durableId="954367214">
    <w:abstractNumId w:val="5"/>
  </w:num>
  <w:num w:numId="12" w16cid:durableId="16722228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4D"/>
    <w:rsid w:val="00206B06"/>
    <w:rsid w:val="0067534D"/>
    <w:rsid w:val="007B4E13"/>
    <w:rsid w:val="00905BFC"/>
    <w:rsid w:val="00925EEA"/>
    <w:rsid w:val="009727A6"/>
    <w:rsid w:val="00C41484"/>
    <w:rsid w:val="00D1528D"/>
    <w:rsid w:val="00FA2756"/>
    <w:rsid w:val="00FA5E46"/>
    <w:rsid w:val="00FE5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C739"/>
  <w15:chartTrackingRefBased/>
  <w15:docId w15:val="{68790EF9-57AD-4F82-9982-D369F95D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675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75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753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753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753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753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753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753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753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534D"/>
    <w:rPr>
      <w:rFonts w:asciiTheme="majorHAnsi" w:eastAsiaTheme="majorEastAsia" w:hAnsiTheme="majorHAnsi" w:cstheme="majorBidi"/>
      <w:noProof/>
      <w:color w:val="0F4761" w:themeColor="accent1" w:themeShade="BF"/>
      <w:sz w:val="40"/>
      <w:szCs w:val="40"/>
    </w:rPr>
  </w:style>
  <w:style w:type="character" w:customStyle="1" w:styleId="Titolo2Carattere">
    <w:name w:val="Titolo 2 Carattere"/>
    <w:basedOn w:val="Carpredefinitoparagrafo"/>
    <w:link w:val="Titolo2"/>
    <w:uiPriority w:val="9"/>
    <w:semiHidden/>
    <w:rsid w:val="0067534D"/>
    <w:rPr>
      <w:rFonts w:asciiTheme="majorHAnsi" w:eastAsiaTheme="majorEastAsia" w:hAnsiTheme="majorHAnsi" w:cstheme="majorBidi"/>
      <w:noProof/>
      <w:color w:val="0F4761" w:themeColor="accent1" w:themeShade="BF"/>
      <w:sz w:val="32"/>
      <w:szCs w:val="32"/>
    </w:rPr>
  </w:style>
  <w:style w:type="character" w:customStyle="1" w:styleId="Titolo3Carattere">
    <w:name w:val="Titolo 3 Carattere"/>
    <w:basedOn w:val="Carpredefinitoparagrafo"/>
    <w:link w:val="Titolo3"/>
    <w:uiPriority w:val="9"/>
    <w:semiHidden/>
    <w:rsid w:val="0067534D"/>
    <w:rPr>
      <w:rFonts w:eastAsiaTheme="majorEastAsia" w:cstheme="majorBidi"/>
      <w:noProof/>
      <w:color w:val="0F4761" w:themeColor="accent1" w:themeShade="BF"/>
      <w:sz w:val="28"/>
      <w:szCs w:val="28"/>
    </w:rPr>
  </w:style>
  <w:style w:type="character" w:customStyle="1" w:styleId="Titolo4Carattere">
    <w:name w:val="Titolo 4 Carattere"/>
    <w:basedOn w:val="Carpredefinitoparagrafo"/>
    <w:link w:val="Titolo4"/>
    <w:uiPriority w:val="9"/>
    <w:semiHidden/>
    <w:rsid w:val="0067534D"/>
    <w:rPr>
      <w:rFonts w:eastAsiaTheme="majorEastAsia" w:cstheme="majorBidi"/>
      <w:i/>
      <w:iCs/>
      <w:noProof/>
      <w:color w:val="0F4761" w:themeColor="accent1" w:themeShade="BF"/>
    </w:rPr>
  </w:style>
  <w:style w:type="character" w:customStyle="1" w:styleId="Titolo5Carattere">
    <w:name w:val="Titolo 5 Carattere"/>
    <w:basedOn w:val="Carpredefinitoparagrafo"/>
    <w:link w:val="Titolo5"/>
    <w:uiPriority w:val="9"/>
    <w:semiHidden/>
    <w:rsid w:val="0067534D"/>
    <w:rPr>
      <w:rFonts w:eastAsiaTheme="majorEastAsia" w:cstheme="majorBidi"/>
      <w:noProof/>
      <w:color w:val="0F4761" w:themeColor="accent1" w:themeShade="BF"/>
    </w:rPr>
  </w:style>
  <w:style w:type="character" w:customStyle="1" w:styleId="Titolo6Carattere">
    <w:name w:val="Titolo 6 Carattere"/>
    <w:basedOn w:val="Carpredefinitoparagrafo"/>
    <w:link w:val="Titolo6"/>
    <w:uiPriority w:val="9"/>
    <w:semiHidden/>
    <w:rsid w:val="0067534D"/>
    <w:rPr>
      <w:rFonts w:eastAsiaTheme="majorEastAsia" w:cstheme="majorBidi"/>
      <w:i/>
      <w:iCs/>
      <w:noProof/>
      <w:color w:val="595959" w:themeColor="text1" w:themeTint="A6"/>
    </w:rPr>
  </w:style>
  <w:style w:type="character" w:customStyle="1" w:styleId="Titolo7Carattere">
    <w:name w:val="Titolo 7 Carattere"/>
    <w:basedOn w:val="Carpredefinitoparagrafo"/>
    <w:link w:val="Titolo7"/>
    <w:uiPriority w:val="9"/>
    <w:semiHidden/>
    <w:rsid w:val="0067534D"/>
    <w:rPr>
      <w:rFonts w:eastAsiaTheme="majorEastAsia" w:cstheme="majorBidi"/>
      <w:noProof/>
      <w:color w:val="595959" w:themeColor="text1" w:themeTint="A6"/>
    </w:rPr>
  </w:style>
  <w:style w:type="character" w:customStyle="1" w:styleId="Titolo8Carattere">
    <w:name w:val="Titolo 8 Carattere"/>
    <w:basedOn w:val="Carpredefinitoparagrafo"/>
    <w:link w:val="Titolo8"/>
    <w:uiPriority w:val="9"/>
    <w:semiHidden/>
    <w:rsid w:val="0067534D"/>
    <w:rPr>
      <w:rFonts w:eastAsiaTheme="majorEastAsia" w:cstheme="majorBidi"/>
      <w:i/>
      <w:iCs/>
      <w:noProof/>
      <w:color w:val="272727" w:themeColor="text1" w:themeTint="D8"/>
    </w:rPr>
  </w:style>
  <w:style w:type="character" w:customStyle="1" w:styleId="Titolo9Carattere">
    <w:name w:val="Titolo 9 Carattere"/>
    <w:basedOn w:val="Carpredefinitoparagrafo"/>
    <w:link w:val="Titolo9"/>
    <w:uiPriority w:val="9"/>
    <w:semiHidden/>
    <w:rsid w:val="0067534D"/>
    <w:rPr>
      <w:rFonts w:eastAsiaTheme="majorEastAsia" w:cstheme="majorBidi"/>
      <w:noProof/>
      <w:color w:val="272727" w:themeColor="text1" w:themeTint="D8"/>
    </w:rPr>
  </w:style>
  <w:style w:type="paragraph" w:styleId="Titolo">
    <w:name w:val="Title"/>
    <w:basedOn w:val="Normale"/>
    <w:next w:val="Normale"/>
    <w:link w:val="TitoloCarattere"/>
    <w:uiPriority w:val="10"/>
    <w:qFormat/>
    <w:rsid w:val="00675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7534D"/>
    <w:rPr>
      <w:rFonts w:asciiTheme="majorHAnsi" w:eastAsiaTheme="majorEastAsia" w:hAnsiTheme="majorHAnsi" w:cstheme="majorBidi"/>
      <w:noProof/>
      <w:spacing w:val="-10"/>
      <w:kern w:val="28"/>
      <w:sz w:val="56"/>
      <w:szCs w:val="56"/>
    </w:rPr>
  </w:style>
  <w:style w:type="paragraph" w:styleId="Sottotitolo">
    <w:name w:val="Subtitle"/>
    <w:basedOn w:val="Normale"/>
    <w:next w:val="Normale"/>
    <w:link w:val="SottotitoloCarattere"/>
    <w:uiPriority w:val="11"/>
    <w:qFormat/>
    <w:rsid w:val="006753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7534D"/>
    <w:rPr>
      <w:rFonts w:eastAsiaTheme="majorEastAsia" w:cstheme="majorBidi"/>
      <w:noProof/>
      <w:color w:val="595959" w:themeColor="text1" w:themeTint="A6"/>
      <w:spacing w:val="15"/>
      <w:sz w:val="28"/>
      <w:szCs w:val="28"/>
    </w:rPr>
  </w:style>
  <w:style w:type="paragraph" w:styleId="Citazione">
    <w:name w:val="Quote"/>
    <w:basedOn w:val="Normale"/>
    <w:next w:val="Normale"/>
    <w:link w:val="CitazioneCarattere"/>
    <w:uiPriority w:val="29"/>
    <w:qFormat/>
    <w:rsid w:val="006753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7534D"/>
    <w:rPr>
      <w:i/>
      <w:iCs/>
      <w:noProof/>
      <w:color w:val="404040" w:themeColor="text1" w:themeTint="BF"/>
    </w:rPr>
  </w:style>
  <w:style w:type="paragraph" w:styleId="Paragrafoelenco">
    <w:name w:val="List Paragraph"/>
    <w:basedOn w:val="Normale"/>
    <w:uiPriority w:val="34"/>
    <w:qFormat/>
    <w:rsid w:val="0067534D"/>
    <w:pPr>
      <w:ind w:left="720"/>
      <w:contextualSpacing/>
    </w:pPr>
  </w:style>
  <w:style w:type="character" w:styleId="Enfasiintensa">
    <w:name w:val="Intense Emphasis"/>
    <w:basedOn w:val="Carpredefinitoparagrafo"/>
    <w:uiPriority w:val="21"/>
    <w:qFormat/>
    <w:rsid w:val="0067534D"/>
    <w:rPr>
      <w:i/>
      <w:iCs/>
      <w:color w:val="0F4761" w:themeColor="accent1" w:themeShade="BF"/>
    </w:rPr>
  </w:style>
  <w:style w:type="paragraph" w:styleId="Citazioneintensa">
    <w:name w:val="Intense Quote"/>
    <w:basedOn w:val="Normale"/>
    <w:next w:val="Normale"/>
    <w:link w:val="CitazioneintensaCarattere"/>
    <w:uiPriority w:val="30"/>
    <w:qFormat/>
    <w:rsid w:val="00675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7534D"/>
    <w:rPr>
      <w:i/>
      <w:iCs/>
      <w:noProof/>
      <w:color w:val="0F4761" w:themeColor="accent1" w:themeShade="BF"/>
    </w:rPr>
  </w:style>
  <w:style w:type="character" w:styleId="Riferimentointenso">
    <w:name w:val="Intense Reference"/>
    <w:basedOn w:val="Carpredefinitoparagrafo"/>
    <w:uiPriority w:val="32"/>
    <w:qFormat/>
    <w:rsid w:val="006753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85507">
      <w:bodyDiv w:val="1"/>
      <w:marLeft w:val="0"/>
      <w:marRight w:val="0"/>
      <w:marTop w:val="0"/>
      <w:marBottom w:val="0"/>
      <w:divBdr>
        <w:top w:val="none" w:sz="0" w:space="0" w:color="auto"/>
        <w:left w:val="none" w:sz="0" w:space="0" w:color="auto"/>
        <w:bottom w:val="none" w:sz="0" w:space="0" w:color="auto"/>
        <w:right w:val="none" w:sz="0" w:space="0" w:color="auto"/>
      </w:divBdr>
      <w:divsChild>
        <w:div w:id="1478762566">
          <w:marLeft w:val="0"/>
          <w:marRight w:val="0"/>
          <w:marTop w:val="0"/>
          <w:marBottom w:val="0"/>
          <w:divBdr>
            <w:top w:val="none" w:sz="0" w:space="0" w:color="auto"/>
            <w:left w:val="none" w:sz="0" w:space="0" w:color="auto"/>
            <w:bottom w:val="none" w:sz="0" w:space="0" w:color="auto"/>
            <w:right w:val="none" w:sz="0" w:space="0" w:color="auto"/>
          </w:divBdr>
          <w:divsChild>
            <w:div w:id="778449425">
              <w:marLeft w:val="0"/>
              <w:marRight w:val="0"/>
              <w:marTop w:val="0"/>
              <w:marBottom w:val="0"/>
              <w:divBdr>
                <w:top w:val="none" w:sz="0" w:space="0" w:color="auto"/>
                <w:left w:val="none" w:sz="0" w:space="0" w:color="auto"/>
                <w:bottom w:val="none" w:sz="0" w:space="0" w:color="auto"/>
                <w:right w:val="none" w:sz="0" w:space="0" w:color="auto"/>
              </w:divBdr>
              <w:divsChild>
                <w:div w:id="691809868">
                  <w:marLeft w:val="0"/>
                  <w:marRight w:val="0"/>
                  <w:marTop w:val="0"/>
                  <w:marBottom w:val="0"/>
                  <w:divBdr>
                    <w:top w:val="none" w:sz="0" w:space="0" w:color="auto"/>
                    <w:left w:val="none" w:sz="0" w:space="0" w:color="auto"/>
                    <w:bottom w:val="none" w:sz="0" w:space="0" w:color="auto"/>
                    <w:right w:val="none" w:sz="0" w:space="0" w:color="auto"/>
                  </w:divBdr>
                  <w:divsChild>
                    <w:div w:id="1498812648">
                      <w:marLeft w:val="0"/>
                      <w:marRight w:val="0"/>
                      <w:marTop w:val="0"/>
                      <w:marBottom w:val="0"/>
                      <w:divBdr>
                        <w:top w:val="none" w:sz="0" w:space="0" w:color="auto"/>
                        <w:left w:val="none" w:sz="0" w:space="0" w:color="auto"/>
                        <w:bottom w:val="none" w:sz="0" w:space="0" w:color="auto"/>
                        <w:right w:val="none" w:sz="0" w:space="0" w:color="auto"/>
                      </w:divBdr>
                      <w:divsChild>
                        <w:div w:id="1375499351">
                          <w:marLeft w:val="0"/>
                          <w:marRight w:val="0"/>
                          <w:marTop w:val="0"/>
                          <w:marBottom w:val="0"/>
                          <w:divBdr>
                            <w:top w:val="none" w:sz="0" w:space="0" w:color="auto"/>
                            <w:left w:val="none" w:sz="0" w:space="0" w:color="auto"/>
                            <w:bottom w:val="none" w:sz="0" w:space="0" w:color="auto"/>
                            <w:right w:val="none" w:sz="0" w:space="0" w:color="auto"/>
                          </w:divBdr>
                          <w:divsChild>
                            <w:div w:id="5946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05900">
          <w:marLeft w:val="0"/>
          <w:marRight w:val="0"/>
          <w:marTop w:val="0"/>
          <w:marBottom w:val="0"/>
          <w:divBdr>
            <w:top w:val="none" w:sz="0" w:space="0" w:color="auto"/>
            <w:left w:val="none" w:sz="0" w:space="0" w:color="auto"/>
            <w:bottom w:val="none" w:sz="0" w:space="0" w:color="auto"/>
            <w:right w:val="none" w:sz="0" w:space="0" w:color="auto"/>
          </w:divBdr>
          <w:divsChild>
            <w:div w:id="1649628273">
              <w:marLeft w:val="0"/>
              <w:marRight w:val="0"/>
              <w:marTop w:val="0"/>
              <w:marBottom w:val="0"/>
              <w:divBdr>
                <w:top w:val="none" w:sz="0" w:space="0" w:color="auto"/>
                <w:left w:val="none" w:sz="0" w:space="0" w:color="auto"/>
                <w:bottom w:val="none" w:sz="0" w:space="0" w:color="auto"/>
                <w:right w:val="none" w:sz="0" w:space="0" w:color="auto"/>
              </w:divBdr>
              <w:divsChild>
                <w:div w:id="607590824">
                  <w:marLeft w:val="0"/>
                  <w:marRight w:val="0"/>
                  <w:marTop w:val="0"/>
                  <w:marBottom w:val="0"/>
                  <w:divBdr>
                    <w:top w:val="none" w:sz="0" w:space="0" w:color="auto"/>
                    <w:left w:val="none" w:sz="0" w:space="0" w:color="auto"/>
                    <w:bottom w:val="none" w:sz="0" w:space="0" w:color="auto"/>
                    <w:right w:val="none" w:sz="0" w:space="0" w:color="auto"/>
                  </w:divBdr>
                  <w:divsChild>
                    <w:div w:id="597370173">
                      <w:marLeft w:val="0"/>
                      <w:marRight w:val="0"/>
                      <w:marTop w:val="0"/>
                      <w:marBottom w:val="0"/>
                      <w:divBdr>
                        <w:top w:val="none" w:sz="0" w:space="0" w:color="auto"/>
                        <w:left w:val="none" w:sz="0" w:space="0" w:color="auto"/>
                        <w:bottom w:val="none" w:sz="0" w:space="0" w:color="auto"/>
                        <w:right w:val="none" w:sz="0" w:space="0" w:color="auto"/>
                      </w:divBdr>
                      <w:divsChild>
                        <w:div w:id="2000109436">
                          <w:marLeft w:val="0"/>
                          <w:marRight w:val="0"/>
                          <w:marTop w:val="0"/>
                          <w:marBottom w:val="0"/>
                          <w:divBdr>
                            <w:top w:val="none" w:sz="0" w:space="0" w:color="auto"/>
                            <w:left w:val="none" w:sz="0" w:space="0" w:color="auto"/>
                            <w:bottom w:val="none" w:sz="0" w:space="0" w:color="auto"/>
                            <w:right w:val="none" w:sz="0" w:space="0" w:color="auto"/>
                          </w:divBdr>
                          <w:divsChild>
                            <w:div w:id="221603947">
                              <w:marLeft w:val="0"/>
                              <w:marRight w:val="0"/>
                              <w:marTop w:val="0"/>
                              <w:marBottom w:val="0"/>
                              <w:divBdr>
                                <w:top w:val="none" w:sz="0" w:space="0" w:color="auto"/>
                                <w:left w:val="none" w:sz="0" w:space="0" w:color="auto"/>
                                <w:bottom w:val="none" w:sz="0" w:space="0" w:color="auto"/>
                                <w:right w:val="none" w:sz="0" w:space="0" w:color="auto"/>
                              </w:divBdr>
                              <w:divsChild>
                                <w:div w:id="57438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168895">
          <w:marLeft w:val="0"/>
          <w:marRight w:val="0"/>
          <w:marTop w:val="0"/>
          <w:marBottom w:val="0"/>
          <w:divBdr>
            <w:top w:val="none" w:sz="0" w:space="0" w:color="auto"/>
            <w:left w:val="none" w:sz="0" w:space="0" w:color="auto"/>
            <w:bottom w:val="none" w:sz="0" w:space="0" w:color="auto"/>
            <w:right w:val="none" w:sz="0" w:space="0" w:color="auto"/>
          </w:divBdr>
          <w:divsChild>
            <w:div w:id="585384725">
              <w:marLeft w:val="0"/>
              <w:marRight w:val="0"/>
              <w:marTop w:val="0"/>
              <w:marBottom w:val="0"/>
              <w:divBdr>
                <w:top w:val="none" w:sz="0" w:space="0" w:color="auto"/>
                <w:left w:val="none" w:sz="0" w:space="0" w:color="auto"/>
                <w:bottom w:val="none" w:sz="0" w:space="0" w:color="auto"/>
                <w:right w:val="none" w:sz="0" w:space="0" w:color="auto"/>
              </w:divBdr>
              <w:divsChild>
                <w:div w:id="12535397">
                  <w:marLeft w:val="0"/>
                  <w:marRight w:val="0"/>
                  <w:marTop w:val="0"/>
                  <w:marBottom w:val="0"/>
                  <w:divBdr>
                    <w:top w:val="none" w:sz="0" w:space="0" w:color="auto"/>
                    <w:left w:val="none" w:sz="0" w:space="0" w:color="auto"/>
                    <w:bottom w:val="none" w:sz="0" w:space="0" w:color="auto"/>
                    <w:right w:val="none" w:sz="0" w:space="0" w:color="auto"/>
                  </w:divBdr>
                  <w:divsChild>
                    <w:div w:id="1306198029">
                      <w:marLeft w:val="0"/>
                      <w:marRight w:val="0"/>
                      <w:marTop w:val="0"/>
                      <w:marBottom w:val="0"/>
                      <w:divBdr>
                        <w:top w:val="none" w:sz="0" w:space="0" w:color="auto"/>
                        <w:left w:val="none" w:sz="0" w:space="0" w:color="auto"/>
                        <w:bottom w:val="none" w:sz="0" w:space="0" w:color="auto"/>
                        <w:right w:val="none" w:sz="0" w:space="0" w:color="auto"/>
                      </w:divBdr>
                      <w:divsChild>
                        <w:div w:id="1310406618">
                          <w:marLeft w:val="0"/>
                          <w:marRight w:val="0"/>
                          <w:marTop w:val="0"/>
                          <w:marBottom w:val="0"/>
                          <w:divBdr>
                            <w:top w:val="none" w:sz="0" w:space="0" w:color="auto"/>
                            <w:left w:val="none" w:sz="0" w:space="0" w:color="auto"/>
                            <w:bottom w:val="none" w:sz="0" w:space="0" w:color="auto"/>
                            <w:right w:val="none" w:sz="0" w:space="0" w:color="auto"/>
                          </w:divBdr>
                          <w:divsChild>
                            <w:div w:id="17952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372718">
      <w:bodyDiv w:val="1"/>
      <w:marLeft w:val="0"/>
      <w:marRight w:val="0"/>
      <w:marTop w:val="0"/>
      <w:marBottom w:val="0"/>
      <w:divBdr>
        <w:top w:val="none" w:sz="0" w:space="0" w:color="auto"/>
        <w:left w:val="none" w:sz="0" w:space="0" w:color="auto"/>
        <w:bottom w:val="none" w:sz="0" w:space="0" w:color="auto"/>
        <w:right w:val="none" w:sz="0" w:space="0" w:color="auto"/>
      </w:divBdr>
      <w:divsChild>
        <w:div w:id="1161851835">
          <w:marLeft w:val="0"/>
          <w:marRight w:val="0"/>
          <w:marTop w:val="0"/>
          <w:marBottom w:val="0"/>
          <w:divBdr>
            <w:top w:val="none" w:sz="0" w:space="0" w:color="auto"/>
            <w:left w:val="none" w:sz="0" w:space="0" w:color="auto"/>
            <w:bottom w:val="none" w:sz="0" w:space="0" w:color="auto"/>
            <w:right w:val="none" w:sz="0" w:space="0" w:color="auto"/>
          </w:divBdr>
          <w:divsChild>
            <w:div w:id="979991949">
              <w:marLeft w:val="0"/>
              <w:marRight w:val="0"/>
              <w:marTop w:val="0"/>
              <w:marBottom w:val="0"/>
              <w:divBdr>
                <w:top w:val="none" w:sz="0" w:space="0" w:color="auto"/>
                <w:left w:val="none" w:sz="0" w:space="0" w:color="auto"/>
                <w:bottom w:val="none" w:sz="0" w:space="0" w:color="auto"/>
                <w:right w:val="none" w:sz="0" w:space="0" w:color="auto"/>
              </w:divBdr>
              <w:divsChild>
                <w:div w:id="831330848">
                  <w:marLeft w:val="0"/>
                  <w:marRight w:val="0"/>
                  <w:marTop w:val="0"/>
                  <w:marBottom w:val="0"/>
                  <w:divBdr>
                    <w:top w:val="none" w:sz="0" w:space="0" w:color="auto"/>
                    <w:left w:val="none" w:sz="0" w:space="0" w:color="auto"/>
                    <w:bottom w:val="none" w:sz="0" w:space="0" w:color="auto"/>
                    <w:right w:val="none" w:sz="0" w:space="0" w:color="auto"/>
                  </w:divBdr>
                  <w:divsChild>
                    <w:div w:id="1766607141">
                      <w:marLeft w:val="0"/>
                      <w:marRight w:val="0"/>
                      <w:marTop w:val="0"/>
                      <w:marBottom w:val="0"/>
                      <w:divBdr>
                        <w:top w:val="none" w:sz="0" w:space="0" w:color="auto"/>
                        <w:left w:val="none" w:sz="0" w:space="0" w:color="auto"/>
                        <w:bottom w:val="none" w:sz="0" w:space="0" w:color="auto"/>
                        <w:right w:val="none" w:sz="0" w:space="0" w:color="auto"/>
                      </w:divBdr>
                      <w:divsChild>
                        <w:div w:id="1542403132">
                          <w:marLeft w:val="0"/>
                          <w:marRight w:val="0"/>
                          <w:marTop w:val="0"/>
                          <w:marBottom w:val="0"/>
                          <w:divBdr>
                            <w:top w:val="none" w:sz="0" w:space="0" w:color="auto"/>
                            <w:left w:val="none" w:sz="0" w:space="0" w:color="auto"/>
                            <w:bottom w:val="none" w:sz="0" w:space="0" w:color="auto"/>
                            <w:right w:val="none" w:sz="0" w:space="0" w:color="auto"/>
                          </w:divBdr>
                          <w:divsChild>
                            <w:div w:id="3968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626389">
          <w:marLeft w:val="0"/>
          <w:marRight w:val="0"/>
          <w:marTop w:val="0"/>
          <w:marBottom w:val="0"/>
          <w:divBdr>
            <w:top w:val="none" w:sz="0" w:space="0" w:color="auto"/>
            <w:left w:val="none" w:sz="0" w:space="0" w:color="auto"/>
            <w:bottom w:val="none" w:sz="0" w:space="0" w:color="auto"/>
            <w:right w:val="none" w:sz="0" w:space="0" w:color="auto"/>
          </w:divBdr>
          <w:divsChild>
            <w:div w:id="1066612134">
              <w:marLeft w:val="0"/>
              <w:marRight w:val="0"/>
              <w:marTop w:val="0"/>
              <w:marBottom w:val="0"/>
              <w:divBdr>
                <w:top w:val="none" w:sz="0" w:space="0" w:color="auto"/>
                <w:left w:val="none" w:sz="0" w:space="0" w:color="auto"/>
                <w:bottom w:val="none" w:sz="0" w:space="0" w:color="auto"/>
                <w:right w:val="none" w:sz="0" w:space="0" w:color="auto"/>
              </w:divBdr>
              <w:divsChild>
                <w:div w:id="1290816272">
                  <w:marLeft w:val="0"/>
                  <w:marRight w:val="0"/>
                  <w:marTop w:val="0"/>
                  <w:marBottom w:val="0"/>
                  <w:divBdr>
                    <w:top w:val="none" w:sz="0" w:space="0" w:color="auto"/>
                    <w:left w:val="none" w:sz="0" w:space="0" w:color="auto"/>
                    <w:bottom w:val="none" w:sz="0" w:space="0" w:color="auto"/>
                    <w:right w:val="none" w:sz="0" w:space="0" w:color="auto"/>
                  </w:divBdr>
                  <w:divsChild>
                    <w:div w:id="296566960">
                      <w:marLeft w:val="0"/>
                      <w:marRight w:val="0"/>
                      <w:marTop w:val="0"/>
                      <w:marBottom w:val="0"/>
                      <w:divBdr>
                        <w:top w:val="none" w:sz="0" w:space="0" w:color="auto"/>
                        <w:left w:val="none" w:sz="0" w:space="0" w:color="auto"/>
                        <w:bottom w:val="none" w:sz="0" w:space="0" w:color="auto"/>
                        <w:right w:val="none" w:sz="0" w:space="0" w:color="auto"/>
                      </w:divBdr>
                      <w:divsChild>
                        <w:div w:id="1125392023">
                          <w:marLeft w:val="0"/>
                          <w:marRight w:val="0"/>
                          <w:marTop w:val="0"/>
                          <w:marBottom w:val="0"/>
                          <w:divBdr>
                            <w:top w:val="none" w:sz="0" w:space="0" w:color="auto"/>
                            <w:left w:val="none" w:sz="0" w:space="0" w:color="auto"/>
                            <w:bottom w:val="none" w:sz="0" w:space="0" w:color="auto"/>
                            <w:right w:val="none" w:sz="0" w:space="0" w:color="auto"/>
                          </w:divBdr>
                          <w:divsChild>
                            <w:div w:id="540673530">
                              <w:marLeft w:val="0"/>
                              <w:marRight w:val="0"/>
                              <w:marTop w:val="0"/>
                              <w:marBottom w:val="0"/>
                              <w:divBdr>
                                <w:top w:val="none" w:sz="0" w:space="0" w:color="auto"/>
                                <w:left w:val="none" w:sz="0" w:space="0" w:color="auto"/>
                                <w:bottom w:val="none" w:sz="0" w:space="0" w:color="auto"/>
                                <w:right w:val="none" w:sz="0" w:space="0" w:color="auto"/>
                              </w:divBdr>
                              <w:divsChild>
                                <w:div w:id="19448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650008">
          <w:marLeft w:val="0"/>
          <w:marRight w:val="0"/>
          <w:marTop w:val="0"/>
          <w:marBottom w:val="0"/>
          <w:divBdr>
            <w:top w:val="none" w:sz="0" w:space="0" w:color="auto"/>
            <w:left w:val="none" w:sz="0" w:space="0" w:color="auto"/>
            <w:bottom w:val="none" w:sz="0" w:space="0" w:color="auto"/>
            <w:right w:val="none" w:sz="0" w:space="0" w:color="auto"/>
          </w:divBdr>
          <w:divsChild>
            <w:div w:id="514077560">
              <w:marLeft w:val="0"/>
              <w:marRight w:val="0"/>
              <w:marTop w:val="0"/>
              <w:marBottom w:val="0"/>
              <w:divBdr>
                <w:top w:val="none" w:sz="0" w:space="0" w:color="auto"/>
                <w:left w:val="none" w:sz="0" w:space="0" w:color="auto"/>
                <w:bottom w:val="none" w:sz="0" w:space="0" w:color="auto"/>
                <w:right w:val="none" w:sz="0" w:space="0" w:color="auto"/>
              </w:divBdr>
              <w:divsChild>
                <w:div w:id="1395859722">
                  <w:marLeft w:val="0"/>
                  <w:marRight w:val="0"/>
                  <w:marTop w:val="0"/>
                  <w:marBottom w:val="0"/>
                  <w:divBdr>
                    <w:top w:val="none" w:sz="0" w:space="0" w:color="auto"/>
                    <w:left w:val="none" w:sz="0" w:space="0" w:color="auto"/>
                    <w:bottom w:val="none" w:sz="0" w:space="0" w:color="auto"/>
                    <w:right w:val="none" w:sz="0" w:space="0" w:color="auto"/>
                  </w:divBdr>
                  <w:divsChild>
                    <w:div w:id="1434596041">
                      <w:marLeft w:val="0"/>
                      <w:marRight w:val="0"/>
                      <w:marTop w:val="0"/>
                      <w:marBottom w:val="0"/>
                      <w:divBdr>
                        <w:top w:val="none" w:sz="0" w:space="0" w:color="auto"/>
                        <w:left w:val="none" w:sz="0" w:space="0" w:color="auto"/>
                        <w:bottom w:val="none" w:sz="0" w:space="0" w:color="auto"/>
                        <w:right w:val="none" w:sz="0" w:space="0" w:color="auto"/>
                      </w:divBdr>
                      <w:divsChild>
                        <w:div w:id="1175192038">
                          <w:marLeft w:val="0"/>
                          <w:marRight w:val="0"/>
                          <w:marTop w:val="0"/>
                          <w:marBottom w:val="0"/>
                          <w:divBdr>
                            <w:top w:val="none" w:sz="0" w:space="0" w:color="auto"/>
                            <w:left w:val="none" w:sz="0" w:space="0" w:color="auto"/>
                            <w:bottom w:val="none" w:sz="0" w:space="0" w:color="auto"/>
                            <w:right w:val="none" w:sz="0" w:space="0" w:color="auto"/>
                          </w:divBdr>
                          <w:divsChild>
                            <w:div w:id="19337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STABARIN ISABELLE</dc:creator>
  <cp:keywords/>
  <dc:description/>
  <cp:lastModifiedBy>STABARIN ISABELLE</cp:lastModifiedBy>
  <cp:revision>12</cp:revision>
  <dcterms:created xsi:type="dcterms:W3CDTF">2025-12-05T09:18:00Z</dcterms:created>
  <dcterms:modified xsi:type="dcterms:W3CDTF">2025-12-05T09:29:00Z</dcterms:modified>
</cp:coreProperties>
</file>