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A9E27" w14:textId="77777777" w:rsidR="00A30366" w:rsidRPr="00B117DC" w:rsidRDefault="00D17C1F" w:rsidP="001C03FB">
      <w:pPr>
        <w:spacing w:after="0" w:line="360" w:lineRule="exact"/>
        <w:jc w:val="center"/>
        <w:rPr>
          <w:b/>
          <w:bCs/>
        </w:rPr>
      </w:pPr>
      <w:r w:rsidRPr="00B117DC">
        <w:rPr>
          <w:b/>
          <w:bCs/>
        </w:rPr>
        <w:t>Mo</w:t>
      </w:r>
      <w:r w:rsidR="00395E86">
        <w:rPr>
          <w:b/>
          <w:bCs/>
        </w:rPr>
        <w:t>dalità d’esame di Lingua Russa 3</w:t>
      </w:r>
    </w:p>
    <w:p w14:paraId="69C21635" w14:textId="77777777" w:rsidR="00A30366" w:rsidRPr="00B117DC" w:rsidRDefault="00DF5727" w:rsidP="001C03FB">
      <w:pPr>
        <w:spacing w:after="0" w:line="360" w:lineRule="exact"/>
        <w:jc w:val="center"/>
        <w:rPr>
          <w:b/>
          <w:bCs/>
        </w:rPr>
      </w:pPr>
      <w:r w:rsidRPr="00B117DC">
        <w:rPr>
          <w:b/>
          <w:bCs/>
        </w:rPr>
        <w:t xml:space="preserve">A. </w:t>
      </w:r>
      <w:r w:rsidR="008631F8">
        <w:rPr>
          <w:b/>
          <w:bCs/>
        </w:rPr>
        <w:t>A. 2025 – 2026</w:t>
      </w:r>
    </w:p>
    <w:p w14:paraId="55DAD980" w14:textId="77777777" w:rsidR="00A30366" w:rsidRPr="00B117DC" w:rsidRDefault="00A30366" w:rsidP="001C03FB">
      <w:pPr>
        <w:spacing w:after="0" w:line="360" w:lineRule="exact"/>
        <w:jc w:val="center"/>
        <w:rPr>
          <w:b/>
          <w:bCs/>
        </w:rPr>
      </w:pPr>
    </w:p>
    <w:p w14:paraId="47D6F311" w14:textId="77777777" w:rsidR="00E918CD" w:rsidRPr="00B117DC" w:rsidRDefault="00D17C1F" w:rsidP="001C03FB">
      <w:pPr>
        <w:spacing w:after="0" w:line="360" w:lineRule="exact"/>
        <w:jc w:val="both"/>
      </w:pPr>
      <w:r w:rsidRPr="00B117DC">
        <w:t xml:space="preserve">L’esame </w:t>
      </w:r>
      <w:r w:rsidR="00395E86">
        <w:t>di Lingua Russa 3</w:t>
      </w:r>
      <w:r w:rsidR="001172EB" w:rsidRPr="00B117DC">
        <w:t xml:space="preserve"> </w:t>
      </w:r>
      <w:r w:rsidR="00DF5727" w:rsidRPr="00B117DC">
        <w:t>è articolato in</w:t>
      </w:r>
      <w:r w:rsidR="00E918CD" w:rsidRPr="00B117DC">
        <w:t xml:space="preserve"> </w:t>
      </w:r>
      <w:r w:rsidR="0020458B">
        <w:t>una prova</w:t>
      </w:r>
      <w:r w:rsidR="005F1CF2" w:rsidRPr="00B117DC">
        <w:t xml:space="preserve"> </w:t>
      </w:r>
      <w:r w:rsidR="0020458B">
        <w:t>scritta</w:t>
      </w:r>
      <w:r w:rsidR="00BB2B6F" w:rsidRPr="00B117DC">
        <w:t xml:space="preserve"> e </w:t>
      </w:r>
      <w:r w:rsidR="0020458B">
        <w:t>una orale</w:t>
      </w:r>
      <w:r w:rsidRPr="00B117DC">
        <w:t xml:space="preserve">. </w:t>
      </w:r>
    </w:p>
    <w:p w14:paraId="1C37BEC6" w14:textId="77777777" w:rsidR="00545DFB" w:rsidRDefault="005E6F90" w:rsidP="004F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B117DC">
        <w:rPr>
          <w:rFonts w:cs="Times New Roman"/>
          <w:color w:val="auto"/>
        </w:rPr>
        <w:t>▪</w:t>
      </w:r>
      <w:r w:rsidRPr="00B117DC">
        <w:rPr>
          <w:color w:val="auto"/>
        </w:rPr>
        <w:t xml:space="preserve"> </w:t>
      </w:r>
      <w:r w:rsidR="0020458B" w:rsidRPr="00B406D6">
        <w:rPr>
          <w:rFonts w:eastAsia="Times New Roman" w:cs="Times New Roman"/>
          <w:color w:val="auto"/>
          <w:bdr w:val="none" w:sz="0" w:space="0" w:color="auto"/>
        </w:rPr>
        <w:t>La prova scritta</w:t>
      </w:r>
      <w:r w:rsidR="00E83DB7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A14C20" w:rsidRPr="00B406D6">
        <w:rPr>
          <w:rFonts w:eastAsia="Times New Roman" w:cs="Times New Roman"/>
          <w:color w:val="auto"/>
          <w:bdr w:val="none" w:sz="0" w:space="0" w:color="auto"/>
        </w:rPr>
        <w:t>comprende</w:t>
      </w:r>
      <w:r w:rsidR="006F68AD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A14C20" w:rsidRPr="00B406D6">
        <w:rPr>
          <w:rFonts w:eastAsia="Times New Roman" w:cs="Times New Roman"/>
          <w:color w:val="auto"/>
          <w:bdr w:val="none" w:sz="0" w:space="0" w:color="auto"/>
        </w:rPr>
        <w:t xml:space="preserve">i </w:t>
      </w:r>
      <w:r w:rsidR="00BB2B6F" w:rsidRPr="00B406D6">
        <w:rPr>
          <w:rFonts w:eastAsia="Times New Roman" w:cs="Times New Roman"/>
          <w:color w:val="auto"/>
          <w:bdr w:val="none" w:sz="0" w:space="0" w:color="auto"/>
        </w:rPr>
        <w:t>seguenti</w:t>
      </w:r>
      <w:r w:rsidR="006F68AD" w:rsidRPr="00B406D6">
        <w:rPr>
          <w:rFonts w:eastAsia="Times New Roman" w:cs="Times New Roman"/>
          <w:color w:val="auto"/>
          <w:bdr w:val="none" w:sz="0" w:space="0" w:color="auto"/>
        </w:rPr>
        <w:t xml:space="preserve"> compiti</w:t>
      </w:r>
      <w:r w:rsidR="00E83DB7" w:rsidRPr="00B406D6">
        <w:rPr>
          <w:rFonts w:eastAsia="Times New Roman" w:cs="Times New Roman"/>
          <w:color w:val="auto"/>
          <w:bdr w:val="none" w:sz="0" w:space="0" w:color="auto"/>
        </w:rPr>
        <w:t>:</w:t>
      </w:r>
    </w:p>
    <w:p w14:paraId="219E857A" w14:textId="77777777" w:rsidR="005E6F90" w:rsidRPr="00062D5D" w:rsidRDefault="00B34758" w:rsidP="00000223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062D5D">
        <w:rPr>
          <w:u w:val="single"/>
        </w:rPr>
        <w:t>ascolto</w:t>
      </w:r>
      <w:r w:rsidRPr="00062D5D">
        <w:t xml:space="preserve"> </w:t>
      </w:r>
      <w:r w:rsidR="008631F8" w:rsidRPr="00062D5D">
        <w:rPr>
          <w:rFonts w:eastAsia="Times New Roman" w:cs="Times New Roman"/>
          <w:color w:val="auto"/>
          <w:bdr w:val="none" w:sz="0" w:space="0" w:color="auto"/>
        </w:rPr>
        <w:t>(M</w:t>
      </w:r>
      <w:r w:rsidR="005031F7" w:rsidRPr="00062D5D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8631F8" w:rsidRPr="00062D5D">
        <w:rPr>
          <w:rFonts w:eastAsia="Times New Roman" w:cs="Times New Roman"/>
          <w:color w:val="auto"/>
          <w:bdr w:val="none" w:sz="0" w:space="0" w:color="auto"/>
        </w:rPr>
        <w:t>Gasanova Mijat</w:t>
      </w:r>
      <w:r w:rsidR="005031F7" w:rsidRPr="00062D5D">
        <w:rPr>
          <w:rFonts w:eastAsia="Times New Roman" w:cs="Times New Roman"/>
          <w:color w:val="auto"/>
          <w:bdr w:val="none" w:sz="0" w:space="0" w:color="auto"/>
        </w:rPr>
        <w:t>)</w:t>
      </w:r>
      <w:r w:rsidR="00545DFB" w:rsidRPr="00062D5D">
        <w:rPr>
          <w:rFonts w:eastAsia="Times New Roman" w:cs="Times New Roman"/>
          <w:color w:val="auto"/>
          <w:bdr w:val="none" w:sz="0" w:space="0" w:color="auto"/>
        </w:rPr>
        <w:t>,</w:t>
      </w:r>
      <w:r w:rsidR="005031F7" w:rsidRPr="00062D5D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062D5D" w:rsidRPr="001D15A8">
        <w:rPr>
          <w:rFonts w:eastAsia="Times New Roman" w:cs="Times New Roman"/>
          <w:color w:val="auto"/>
          <w:bdr w:val="none" w:sz="0" w:space="0" w:color="auto"/>
        </w:rPr>
        <w:t>seguito dalla verifica</w:t>
      </w:r>
      <w:r w:rsidR="00062D5D" w:rsidRPr="00062D5D">
        <w:t xml:space="preserve"> </w:t>
      </w:r>
      <w:r w:rsidR="00062D5D" w:rsidRPr="001D15A8">
        <w:rPr>
          <w:rFonts w:eastAsia="Times New Roman" w:cs="Times New Roman"/>
          <w:color w:val="auto"/>
          <w:bdr w:val="none" w:sz="0" w:space="0" w:color="auto"/>
        </w:rPr>
        <w:t>di comprensione mediante gli esercizi</w:t>
      </w:r>
      <w:r w:rsidR="00062D5D" w:rsidRPr="00062D5D">
        <w:t xml:space="preserve"> </w:t>
      </w:r>
      <w:r w:rsidR="00062D5D">
        <w:t>di</w:t>
      </w:r>
      <w:r w:rsidR="00062D5D" w:rsidRPr="00062D5D">
        <w:t xml:space="preserve"> scelta </w:t>
      </w:r>
      <w:r w:rsidR="00062D5D">
        <w:t xml:space="preserve">tra </w:t>
      </w:r>
      <w:r w:rsidR="00395E86">
        <w:t>le parafrasi (</w:t>
      </w:r>
      <w:r w:rsidR="00395E86" w:rsidRPr="00395E86">
        <w:t>trasformazioni morfosintattiche</w:t>
      </w:r>
      <w:r w:rsidR="00395E86">
        <w:t>)</w:t>
      </w:r>
      <w:r w:rsidR="00395E86" w:rsidRPr="00395E86">
        <w:t>;</w:t>
      </w:r>
    </w:p>
    <w:p w14:paraId="5973611A" w14:textId="77777777" w:rsidR="00B34758" w:rsidRPr="00062D5D" w:rsidRDefault="00062D5D" w:rsidP="00B34758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62D5D">
        <w:t xml:space="preserve">breve </w:t>
      </w:r>
      <w:r w:rsidR="00B34758" w:rsidRPr="00062D5D">
        <w:rPr>
          <w:u w:val="single"/>
        </w:rPr>
        <w:t>riassunto</w:t>
      </w:r>
      <w:r w:rsidR="00B34758" w:rsidRPr="00062D5D">
        <w:t xml:space="preserve"> del testo ascoltato </w:t>
      </w:r>
      <w:r w:rsidR="00545DFB" w:rsidRPr="00062D5D">
        <w:rPr>
          <w:rFonts w:eastAsia="Times New Roman" w:cs="Times New Roman"/>
          <w:color w:val="auto"/>
          <w:bdr w:val="none" w:sz="0" w:space="0" w:color="auto"/>
        </w:rPr>
        <w:t>(M. Gasanova Mijat)</w:t>
      </w:r>
      <w:r w:rsidR="00B34758" w:rsidRPr="00062D5D">
        <w:t>.</w:t>
      </w:r>
    </w:p>
    <w:p w14:paraId="3A60FCBC" w14:textId="5CBE86C4" w:rsidR="00395E86" w:rsidRPr="00D502B0" w:rsidRDefault="0042651A" w:rsidP="004C5FC8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D502B0">
        <w:rPr>
          <w:u w:val="single"/>
        </w:rPr>
        <w:t>Test grammaticale</w:t>
      </w:r>
      <w:r w:rsidR="005031F7" w:rsidRPr="00D502B0">
        <w:t xml:space="preserve"> </w:t>
      </w:r>
      <w:r w:rsidR="000841F8" w:rsidRPr="00D502B0">
        <w:t>(</w:t>
      </w:r>
      <w:r w:rsidR="004C5FC8" w:rsidRPr="00D502B0">
        <w:t>F. Bazzocchi</w:t>
      </w:r>
      <w:r w:rsidR="000841F8" w:rsidRPr="00D502B0">
        <w:t>)</w:t>
      </w:r>
      <w:r w:rsidR="00B4333F" w:rsidRPr="00D502B0">
        <w:t>.</w:t>
      </w:r>
    </w:p>
    <w:p w14:paraId="35CC8D6B" w14:textId="77777777" w:rsidR="00A30366" w:rsidRPr="001702EB" w:rsidRDefault="00310DD9" w:rsidP="001C03FB">
      <w:pPr>
        <w:spacing w:after="0" w:line="360" w:lineRule="exact"/>
        <w:jc w:val="both"/>
      </w:pPr>
      <w:r w:rsidRPr="001702EB">
        <w:rPr>
          <w:rFonts w:cs="Times New Roman"/>
          <w:color w:val="auto"/>
        </w:rPr>
        <w:t>▪</w:t>
      </w:r>
      <w:r w:rsidRPr="001702EB">
        <w:rPr>
          <w:color w:val="auto"/>
        </w:rPr>
        <w:t xml:space="preserve"> </w:t>
      </w:r>
      <w:r w:rsidR="00D17C1F" w:rsidRPr="00B406D6">
        <w:t>L</w:t>
      </w:r>
      <w:r w:rsidR="00B406D6">
        <w:t>a prova</w:t>
      </w:r>
      <w:r w:rsidR="00D17C1F" w:rsidRPr="00B406D6">
        <w:t xml:space="preserve"> ora</w:t>
      </w:r>
      <w:r w:rsidR="006F68AD" w:rsidRPr="00B406D6">
        <w:t xml:space="preserve">le </w:t>
      </w:r>
      <w:r w:rsidR="006F68AD" w:rsidRPr="001702EB">
        <w:t>(</w:t>
      </w:r>
      <w:r w:rsidR="004C5FC8">
        <w:t>F</w:t>
      </w:r>
      <w:r w:rsidR="00B34758" w:rsidRPr="00B34758">
        <w:t xml:space="preserve">. </w:t>
      </w:r>
      <w:r w:rsidR="004C5FC8">
        <w:t>Bazzocchi,</w:t>
      </w:r>
      <w:r w:rsidR="00D17C1F" w:rsidRPr="001702EB">
        <w:t xml:space="preserve"> </w:t>
      </w:r>
      <w:r w:rsidR="000841F8" w:rsidRPr="001702EB">
        <w:t>M. Gasanova Mijat</w:t>
      </w:r>
      <w:r w:rsidR="00D17C1F" w:rsidRPr="001702EB">
        <w:t>)</w:t>
      </w:r>
      <w:r w:rsidR="001702EB" w:rsidRPr="001702EB">
        <w:t>, alla quale si accede previo superamento</w:t>
      </w:r>
      <w:r w:rsidR="00B406D6">
        <w:t xml:space="preserve"> </w:t>
      </w:r>
      <w:r w:rsidR="001702EB" w:rsidRPr="001702EB">
        <w:t>d</w:t>
      </w:r>
      <w:r w:rsidR="00B406D6">
        <w:t>ella prova scritta completa</w:t>
      </w:r>
      <w:r w:rsidR="001702EB" w:rsidRPr="001702EB">
        <w:t xml:space="preserve">, </w:t>
      </w:r>
      <w:r w:rsidR="001649B4" w:rsidRPr="001702EB">
        <w:t>prevede</w:t>
      </w:r>
      <w:r w:rsidR="00D17C1F" w:rsidRPr="001702EB">
        <w:t>:</w:t>
      </w:r>
    </w:p>
    <w:p w14:paraId="035A028A" w14:textId="77777777" w:rsidR="00165FF1" w:rsidRPr="001702EB" w:rsidRDefault="00165FF1" w:rsidP="00165FF1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795AFA">
        <w:rPr>
          <w:u w:val="single"/>
        </w:rPr>
        <w:t>lettura</w:t>
      </w:r>
      <w:r w:rsidRPr="001702EB">
        <w:t xml:space="preserve"> a voce </w:t>
      </w:r>
      <w:r w:rsidR="001702EB" w:rsidRPr="001702EB">
        <w:t>di un breve testo, seguita dalla</w:t>
      </w:r>
      <w:r w:rsidRPr="001702EB">
        <w:t xml:space="preserve"> traduzione ed analisi logica</w:t>
      </w:r>
      <w:r w:rsidR="001702EB" w:rsidRPr="001702EB">
        <w:t>;</w:t>
      </w:r>
      <w:r w:rsidRPr="001702EB">
        <w:t xml:space="preserve"> </w:t>
      </w:r>
    </w:p>
    <w:p w14:paraId="2F20123E" w14:textId="77777777" w:rsidR="004F0FE0" w:rsidRPr="004F0FE0" w:rsidRDefault="004F0FE0" w:rsidP="004F0FE0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4F0FE0">
        <w:rPr>
          <w:u w:val="single"/>
        </w:rPr>
        <w:t>riassunto</w:t>
      </w:r>
      <w:r w:rsidRPr="004F0FE0">
        <w:t xml:space="preserve"> del testo letto e </w:t>
      </w:r>
      <w:r w:rsidRPr="004F0FE0">
        <w:rPr>
          <w:u w:val="single"/>
        </w:rPr>
        <w:t>conversazione</w:t>
      </w:r>
      <w:r w:rsidRPr="004F0FE0">
        <w:t xml:space="preserve"> sull’argomento</w:t>
      </w:r>
      <w:r>
        <w:t>;</w:t>
      </w:r>
      <w:r w:rsidRPr="004F0FE0">
        <w:rPr>
          <w:rFonts w:eastAsia="Times New Roman"/>
        </w:rPr>
        <w:t xml:space="preserve"> </w:t>
      </w:r>
    </w:p>
    <w:p w14:paraId="7C68B182" w14:textId="77777777" w:rsidR="004F0FE0" w:rsidRPr="00D502B0" w:rsidRDefault="000D71CF" w:rsidP="004F0FE0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D502B0">
        <w:rPr>
          <w:u w:val="single"/>
        </w:rPr>
        <w:t>colloquio</w:t>
      </w:r>
      <w:r w:rsidRPr="00D502B0">
        <w:t xml:space="preserve"> volto a </w:t>
      </w:r>
      <w:r w:rsidR="00D17C1F" w:rsidRPr="00D502B0">
        <w:t>verifica</w:t>
      </w:r>
      <w:r w:rsidRPr="00D502B0">
        <w:t>re</w:t>
      </w:r>
      <w:r w:rsidR="00D17C1F" w:rsidRPr="00D502B0">
        <w:t xml:space="preserve"> le con</w:t>
      </w:r>
      <w:r w:rsidR="00697F0E" w:rsidRPr="00D502B0">
        <w:t xml:space="preserve">oscenze teoriche relative agli argomenti </w:t>
      </w:r>
      <w:r w:rsidR="004C3DDD" w:rsidRPr="00D502B0">
        <w:t>trattati durante il C</w:t>
      </w:r>
      <w:r w:rsidR="00D17C1F" w:rsidRPr="00D502B0">
        <w:t>orso</w:t>
      </w:r>
      <w:r w:rsidR="004C3DDD" w:rsidRPr="00D502B0">
        <w:t xml:space="preserve"> </w:t>
      </w:r>
      <w:r w:rsidR="00AE786F" w:rsidRPr="00D502B0">
        <w:t>(F. Bazzocchi)</w:t>
      </w:r>
      <w:r w:rsidR="00D17C1F" w:rsidRPr="00D502B0">
        <w:t>.</w:t>
      </w:r>
    </w:p>
    <w:p w14:paraId="576EB206" w14:textId="77777777" w:rsidR="00647AB7" w:rsidRPr="00B117DC" w:rsidRDefault="00647AB7" w:rsidP="00647AB7">
      <w:pPr>
        <w:spacing w:after="0" w:line="360" w:lineRule="exact"/>
        <w:jc w:val="both"/>
      </w:pPr>
      <w:r w:rsidRPr="00647AB7">
        <w:rPr>
          <w:b/>
          <w:i/>
          <w:sz w:val="28"/>
          <w:szCs w:val="28"/>
        </w:rPr>
        <w:t>N.B.</w:t>
      </w:r>
      <w:r w:rsidRPr="00B117DC">
        <w:t xml:space="preserve"> Lo studente può optare per sostenere le prove ad uno o a più appelli (ad es.: </w:t>
      </w:r>
      <w:r w:rsidR="007C7BFA">
        <w:t>a giugno</w:t>
      </w:r>
      <w:r w:rsidR="007C7BFA" w:rsidRPr="00B117DC">
        <w:t xml:space="preserve"> </w:t>
      </w:r>
      <w:r w:rsidRPr="00B117DC">
        <w:t>l</w:t>
      </w:r>
      <w:r w:rsidR="00445FAF">
        <w:t>a prova scritta</w:t>
      </w:r>
      <w:r w:rsidR="007C7BFA">
        <w:t>, o solo una parte di essa,</w:t>
      </w:r>
      <w:r w:rsidR="00445FAF">
        <w:t xml:space="preserve"> </w:t>
      </w:r>
      <w:r w:rsidR="007C7BFA" w:rsidRPr="00B117DC">
        <w:t>a luglio o a settembre</w:t>
      </w:r>
      <w:r w:rsidR="00445FAF">
        <w:t xml:space="preserve"> </w:t>
      </w:r>
      <w:r w:rsidR="007C7BFA">
        <w:t xml:space="preserve">quella orale, o solo una parte di essa). I risultati delle singole parti di </w:t>
      </w:r>
      <w:r w:rsidR="00EC7D19">
        <w:t>ogni prova</w:t>
      </w:r>
      <w:r w:rsidRPr="00B117DC">
        <w:t xml:space="preserve"> </w:t>
      </w:r>
      <w:r w:rsidRPr="00647AB7">
        <w:rPr>
          <w:u w:val="single"/>
        </w:rPr>
        <w:t>restano validi</w:t>
      </w:r>
      <w:r w:rsidRPr="00B117DC">
        <w:t xml:space="preserve"> fino alla conclusione dell’ultima sessione </w:t>
      </w:r>
      <w:r>
        <w:t>di esami relativa all’A.A. 2025-2026 (</w:t>
      </w:r>
      <w:r w:rsidR="00EC7D19">
        <w:t>compreso l’</w:t>
      </w:r>
      <w:r w:rsidR="007C7BFA">
        <w:t>appello straordinario di</w:t>
      </w:r>
      <w:r w:rsidR="00B915A3">
        <w:t xml:space="preserve"> </w:t>
      </w:r>
      <w:r>
        <w:t>febbraio 2027</w:t>
      </w:r>
      <w:r w:rsidRPr="00B117DC">
        <w:t>).</w:t>
      </w:r>
    </w:p>
    <w:p w14:paraId="4CB07C4D" w14:textId="77777777" w:rsidR="00647AB7" w:rsidRPr="00B117DC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  <w:r w:rsidRPr="00B117DC">
        <w:t>È necessario iscriversi ad ogni appello ufficiale d</w:t>
      </w:r>
      <w:r w:rsidR="00EC7D19">
        <w:t>’esame ne</w:t>
      </w:r>
      <w:r w:rsidRPr="00B117DC">
        <w:t>l quale si decide di sostenere una o più prove.</w:t>
      </w:r>
    </w:p>
    <w:p w14:paraId="299D73EF" w14:textId="7C3DB298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  <w:r w:rsidRPr="00B117DC">
        <w:rPr>
          <w:u w:val="single"/>
        </w:rPr>
        <w:t>Il voto finale</w:t>
      </w:r>
      <w:r w:rsidRPr="00B117DC">
        <w:t xml:space="preserve"> si calcola in base alla media dei risultati ottenuti dalle valutazioni di tutte le parti dell’esame, compresa </w:t>
      </w:r>
      <w:r w:rsidRPr="00647AB7">
        <w:rPr>
          <w:u w:val="single"/>
        </w:rPr>
        <w:t>la prova di Traduzione</w:t>
      </w:r>
      <w:r w:rsidRPr="00B117DC">
        <w:t xml:space="preserve"> d</w:t>
      </w:r>
      <w:r w:rsidR="004F0FE0" w:rsidRPr="00B117DC">
        <w:t>all’italiano al</w:t>
      </w:r>
      <w:r w:rsidR="004F0FE0">
        <w:t xml:space="preserve"> </w:t>
      </w:r>
      <w:r w:rsidRPr="00B117DC">
        <w:t>russo</w:t>
      </w:r>
      <w:r w:rsidR="00B86AD8">
        <w:t>.</w:t>
      </w:r>
      <w:bookmarkStart w:id="0" w:name="_GoBack"/>
      <w:bookmarkEnd w:id="0"/>
    </w:p>
    <w:p w14:paraId="18756920" w14:textId="77777777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6B4EA72C" w14:textId="77777777" w:rsidR="001702EB" w:rsidRDefault="001702EB" w:rsidP="001C03FB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sectPr w:rsidR="001702EB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D2F22" w14:textId="77777777" w:rsidR="007E5DEC" w:rsidRDefault="007E5DEC">
      <w:pPr>
        <w:spacing w:after="0" w:line="240" w:lineRule="auto"/>
      </w:pPr>
      <w:r>
        <w:separator/>
      </w:r>
    </w:p>
  </w:endnote>
  <w:endnote w:type="continuationSeparator" w:id="0">
    <w:p w14:paraId="118DF216" w14:textId="77777777" w:rsidR="007E5DEC" w:rsidRDefault="007E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73E20" w14:textId="77777777" w:rsidR="00A30366" w:rsidRDefault="00A30366">
    <w:pPr>
      <w:pStyle w:val="Intestazioneep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97F7F" w14:textId="77777777" w:rsidR="007E5DEC" w:rsidRDefault="007E5DEC">
      <w:pPr>
        <w:spacing w:after="0" w:line="240" w:lineRule="auto"/>
      </w:pPr>
      <w:r>
        <w:separator/>
      </w:r>
    </w:p>
  </w:footnote>
  <w:footnote w:type="continuationSeparator" w:id="0">
    <w:p w14:paraId="1BEC932F" w14:textId="77777777" w:rsidR="007E5DEC" w:rsidRDefault="007E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4E6B" w14:textId="77777777" w:rsidR="00A30366" w:rsidRDefault="00A30366">
    <w:pPr>
      <w:pStyle w:val="Intestazioneep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3BD"/>
    <w:multiLevelType w:val="hybridMultilevel"/>
    <w:tmpl w:val="17440186"/>
    <w:lvl w:ilvl="0" w:tplc="937456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935AB0"/>
    <w:multiLevelType w:val="hybridMultilevel"/>
    <w:tmpl w:val="0B24E19C"/>
    <w:numStyleLink w:val="Puntielenco"/>
  </w:abstractNum>
  <w:abstractNum w:abstractNumId="2">
    <w:nsid w:val="0C4305F2"/>
    <w:multiLevelType w:val="hybridMultilevel"/>
    <w:tmpl w:val="CCAEA7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A2F"/>
    <w:multiLevelType w:val="hybridMultilevel"/>
    <w:tmpl w:val="79121E24"/>
    <w:lvl w:ilvl="0" w:tplc="EA148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E451F"/>
    <w:multiLevelType w:val="hybridMultilevel"/>
    <w:tmpl w:val="0B24E19C"/>
    <w:styleLink w:val="Puntielenco"/>
    <w:lvl w:ilvl="0" w:tplc="BE74DC98">
      <w:start w:val="1"/>
      <w:numFmt w:val="bullet"/>
      <w:lvlText w:val="●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CABA3C">
      <w:start w:val="1"/>
      <w:numFmt w:val="bullet"/>
      <w:lvlText w:val="●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8466BE">
      <w:start w:val="1"/>
      <w:numFmt w:val="bullet"/>
      <w:lvlText w:val="●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88DA0A">
      <w:start w:val="1"/>
      <w:numFmt w:val="bullet"/>
      <w:lvlText w:val="●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AA9AC">
      <w:start w:val="1"/>
      <w:numFmt w:val="bullet"/>
      <w:lvlText w:val="●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25B66">
      <w:start w:val="1"/>
      <w:numFmt w:val="bullet"/>
      <w:lvlText w:val="●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324C1E">
      <w:start w:val="1"/>
      <w:numFmt w:val="bullet"/>
      <w:lvlText w:val="●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87812">
      <w:start w:val="1"/>
      <w:numFmt w:val="bullet"/>
      <w:lvlText w:val="●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414CC">
      <w:start w:val="1"/>
      <w:numFmt w:val="bullet"/>
      <w:lvlText w:val="●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6"/>
    <w:rsid w:val="00007DB9"/>
    <w:rsid w:val="00015BF0"/>
    <w:rsid w:val="00062D5D"/>
    <w:rsid w:val="000765DD"/>
    <w:rsid w:val="000776DF"/>
    <w:rsid w:val="000841F8"/>
    <w:rsid w:val="000D71CF"/>
    <w:rsid w:val="001172EB"/>
    <w:rsid w:val="001649B4"/>
    <w:rsid w:val="00165099"/>
    <w:rsid w:val="00165FF1"/>
    <w:rsid w:val="001702EB"/>
    <w:rsid w:val="00190605"/>
    <w:rsid w:val="001A1D74"/>
    <w:rsid w:val="001C03FB"/>
    <w:rsid w:val="001D15A8"/>
    <w:rsid w:val="001D5341"/>
    <w:rsid w:val="001E0108"/>
    <w:rsid w:val="0020458B"/>
    <w:rsid w:val="00233245"/>
    <w:rsid w:val="002354E3"/>
    <w:rsid w:val="002714B6"/>
    <w:rsid w:val="00290166"/>
    <w:rsid w:val="002B68FC"/>
    <w:rsid w:val="002C3A90"/>
    <w:rsid w:val="002D70C4"/>
    <w:rsid w:val="002E7704"/>
    <w:rsid w:val="002F4E1C"/>
    <w:rsid w:val="0030320B"/>
    <w:rsid w:val="00310DD9"/>
    <w:rsid w:val="0034275E"/>
    <w:rsid w:val="003958A3"/>
    <w:rsid w:val="00395E86"/>
    <w:rsid w:val="003D136B"/>
    <w:rsid w:val="003F4892"/>
    <w:rsid w:val="004136A4"/>
    <w:rsid w:val="0042651A"/>
    <w:rsid w:val="00445FAF"/>
    <w:rsid w:val="00446CD3"/>
    <w:rsid w:val="00475955"/>
    <w:rsid w:val="004C3DDD"/>
    <w:rsid w:val="004C5FC8"/>
    <w:rsid w:val="004F0FE0"/>
    <w:rsid w:val="004F108A"/>
    <w:rsid w:val="0050305B"/>
    <w:rsid w:val="005031F7"/>
    <w:rsid w:val="005065CF"/>
    <w:rsid w:val="00545DFB"/>
    <w:rsid w:val="00561D18"/>
    <w:rsid w:val="005631F5"/>
    <w:rsid w:val="0059489F"/>
    <w:rsid w:val="005951A1"/>
    <w:rsid w:val="005A7E89"/>
    <w:rsid w:val="005E6F90"/>
    <w:rsid w:val="005E7BCC"/>
    <w:rsid w:val="005E7CCF"/>
    <w:rsid w:val="005F16E1"/>
    <w:rsid w:val="005F1CF2"/>
    <w:rsid w:val="005F7E69"/>
    <w:rsid w:val="006373AE"/>
    <w:rsid w:val="00643116"/>
    <w:rsid w:val="00647AB7"/>
    <w:rsid w:val="00697F0E"/>
    <w:rsid w:val="006A2217"/>
    <w:rsid w:val="006B55AC"/>
    <w:rsid w:val="006F4D85"/>
    <w:rsid w:val="006F68AD"/>
    <w:rsid w:val="00725D49"/>
    <w:rsid w:val="0074139F"/>
    <w:rsid w:val="00785871"/>
    <w:rsid w:val="00795AFA"/>
    <w:rsid w:val="007C28BB"/>
    <w:rsid w:val="007C7BFA"/>
    <w:rsid w:val="007E5DEC"/>
    <w:rsid w:val="008020E1"/>
    <w:rsid w:val="008631F8"/>
    <w:rsid w:val="00873C44"/>
    <w:rsid w:val="008A7131"/>
    <w:rsid w:val="008B52FD"/>
    <w:rsid w:val="008C2EC9"/>
    <w:rsid w:val="008D691B"/>
    <w:rsid w:val="00917888"/>
    <w:rsid w:val="00956DFA"/>
    <w:rsid w:val="009F0C24"/>
    <w:rsid w:val="00A14C20"/>
    <w:rsid w:val="00A30366"/>
    <w:rsid w:val="00A44CAA"/>
    <w:rsid w:val="00A65CB3"/>
    <w:rsid w:val="00A722CC"/>
    <w:rsid w:val="00A87FDF"/>
    <w:rsid w:val="00AE786F"/>
    <w:rsid w:val="00B00EDC"/>
    <w:rsid w:val="00B112D1"/>
    <w:rsid w:val="00B117DC"/>
    <w:rsid w:val="00B34758"/>
    <w:rsid w:val="00B406D6"/>
    <w:rsid w:val="00B4333F"/>
    <w:rsid w:val="00B6183C"/>
    <w:rsid w:val="00B85094"/>
    <w:rsid w:val="00B86AD8"/>
    <w:rsid w:val="00B87287"/>
    <w:rsid w:val="00B915A3"/>
    <w:rsid w:val="00BA1444"/>
    <w:rsid w:val="00BB2B6F"/>
    <w:rsid w:val="00BD6C4A"/>
    <w:rsid w:val="00BE740D"/>
    <w:rsid w:val="00C62CAE"/>
    <w:rsid w:val="00C86520"/>
    <w:rsid w:val="00C875F0"/>
    <w:rsid w:val="00CB24C5"/>
    <w:rsid w:val="00CC27D4"/>
    <w:rsid w:val="00CD37BB"/>
    <w:rsid w:val="00CF4353"/>
    <w:rsid w:val="00D10AB0"/>
    <w:rsid w:val="00D140B3"/>
    <w:rsid w:val="00D17C1F"/>
    <w:rsid w:val="00D502B0"/>
    <w:rsid w:val="00D74E13"/>
    <w:rsid w:val="00D864BA"/>
    <w:rsid w:val="00D91B94"/>
    <w:rsid w:val="00DC356F"/>
    <w:rsid w:val="00DC57AA"/>
    <w:rsid w:val="00DF5727"/>
    <w:rsid w:val="00E8282E"/>
    <w:rsid w:val="00E83DB7"/>
    <w:rsid w:val="00E918CD"/>
    <w:rsid w:val="00EC7D19"/>
    <w:rsid w:val="00EE34FC"/>
    <w:rsid w:val="00EE3BA0"/>
    <w:rsid w:val="00EF53C8"/>
    <w:rsid w:val="00F20B65"/>
    <w:rsid w:val="00F33E3E"/>
    <w:rsid w:val="00F570AB"/>
    <w:rsid w:val="00F64AB2"/>
    <w:rsid w:val="00F842DA"/>
    <w:rsid w:val="00FF127F"/>
    <w:rsid w:val="00FF1DD3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7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AB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E6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AB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E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forli almamater</dc:creator>
  <cp:lastModifiedBy>forli almamater</cp:lastModifiedBy>
  <cp:revision>70</cp:revision>
  <dcterms:created xsi:type="dcterms:W3CDTF">2025-01-06T10:35:00Z</dcterms:created>
  <dcterms:modified xsi:type="dcterms:W3CDTF">2026-01-24T11:41:00Z</dcterms:modified>
</cp:coreProperties>
</file>