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C95F" w14:textId="77777777" w:rsidR="005D3482" w:rsidRDefault="005D3482">
      <w:pPr>
        <w:rPr>
          <w:rFonts w:cs="Calibri"/>
          <w:sz w:val="24"/>
          <w:szCs w:val="24"/>
        </w:rPr>
      </w:pPr>
    </w:p>
    <w:p w14:paraId="0C731B0E" w14:textId="77777777" w:rsidR="005D3482" w:rsidRPr="00FE1A6A" w:rsidRDefault="00000000">
      <w:pPr>
        <w:rPr>
          <w:sz w:val="36"/>
          <w:szCs w:val="36"/>
        </w:rPr>
      </w:pPr>
      <w:bookmarkStart w:id="0" w:name="__DdeLink__2286_1759624781"/>
      <w:bookmarkEnd w:id="0"/>
      <w:r w:rsidRPr="00FE1A6A">
        <w:rPr>
          <w:b/>
          <w:sz w:val="36"/>
          <w:szCs w:val="36"/>
        </w:rPr>
        <w:t>Il Turismo Enogastronomico</w:t>
      </w:r>
    </w:p>
    <w:p w14:paraId="36E19DE3" w14:textId="77777777" w:rsidR="005D3482" w:rsidRDefault="005D3482">
      <w:pPr>
        <w:rPr>
          <w:sz w:val="24"/>
          <w:szCs w:val="24"/>
        </w:rPr>
      </w:pPr>
    </w:p>
    <w:p w14:paraId="6350A097" w14:textId="4F883BC4" w:rsidR="00FE1A6A" w:rsidRPr="00FE1A6A" w:rsidRDefault="00FE1A6A">
      <w:pPr>
        <w:rPr>
          <w:b/>
          <w:bCs/>
          <w:color w:val="FF0000"/>
          <w:sz w:val="36"/>
          <w:szCs w:val="36"/>
          <w:lang w:val="en-GB"/>
        </w:rPr>
      </w:pPr>
      <w:r w:rsidRPr="00FE1A6A">
        <w:rPr>
          <w:b/>
          <w:bCs/>
          <w:color w:val="FF0000"/>
          <w:sz w:val="36"/>
          <w:szCs w:val="36"/>
          <w:lang w:val="en-GB"/>
        </w:rPr>
        <w:t>Food and Wine Tourism</w:t>
      </w:r>
    </w:p>
    <w:p w14:paraId="4996F1B3" w14:textId="77777777" w:rsidR="00FE1A6A" w:rsidRDefault="00FE1A6A">
      <w:pPr>
        <w:rPr>
          <w:sz w:val="24"/>
          <w:szCs w:val="24"/>
        </w:rPr>
      </w:pPr>
    </w:p>
    <w:p w14:paraId="0872D0FB" w14:textId="2629D4DB" w:rsidR="005D3482" w:rsidRDefault="00000000">
      <w:pPr>
        <w:pStyle w:val="TextBody"/>
        <w:spacing w:after="0"/>
        <w:ind w:right="424"/>
        <w:jc w:val="both"/>
        <w:rPr>
          <w:rFonts w:ascii="Calibri" w:eastAsia="Yu Mincho" w:hAnsi="Calibri" w:cs="Times New Roman"/>
          <w:lang w:eastAsia="it-IT" w:bidi="ar-SA"/>
        </w:rPr>
      </w:pPr>
      <w:r>
        <w:rPr>
          <w:rFonts w:ascii="Calibri" w:eastAsia="Yu Mincho" w:hAnsi="Calibri" w:cs="Times New Roman"/>
          <w:lang w:eastAsia="it-IT" w:bidi="ar-SA"/>
        </w:rPr>
        <w:t xml:space="preserve">Uno degli aspetti più caratterizzanti di un territorio è il suo patrimonio culturale che ormai da anni viene sfruttato come strumento di promozione anche in </w:t>
      </w:r>
      <w:proofErr w:type="spellStart"/>
      <w:proofErr w:type="gramStart"/>
      <w:r>
        <w:rPr>
          <w:rFonts w:ascii="Calibri" w:eastAsia="Yu Mincho" w:hAnsi="Calibri" w:cs="Times New Roman"/>
          <w:lang w:eastAsia="it-IT" w:bidi="ar-SA"/>
        </w:rPr>
        <w:t>un ottica</w:t>
      </w:r>
      <w:proofErr w:type="spellEnd"/>
      <w:proofErr w:type="gramEnd"/>
      <w:r>
        <w:rPr>
          <w:rFonts w:ascii="Calibri" w:eastAsia="Yu Mincho" w:hAnsi="Calibri" w:cs="Times New Roman"/>
          <w:lang w:eastAsia="it-IT" w:bidi="ar-SA"/>
        </w:rPr>
        <w:t xml:space="preserve"> di turismo.</w:t>
      </w:r>
    </w:p>
    <w:p w14:paraId="37C7D38C" w14:textId="77777777" w:rsidR="005D3482" w:rsidRDefault="005D3482">
      <w:pPr>
        <w:pStyle w:val="TextBody"/>
        <w:spacing w:after="0"/>
        <w:ind w:right="424"/>
        <w:jc w:val="both"/>
        <w:rPr>
          <w:rFonts w:ascii="Calibri" w:eastAsia="Yu Mincho" w:hAnsi="Calibri" w:cs="Times New Roman"/>
          <w:lang w:eastAsia="it-IT" w:bidi="ar-SA"/>
        </w:rPr>
      </w:pPr>
    </w:p>
    <w:p w14:paraId="44CFE07B" w14:textId="719220B9" w:rsidR="00D25B59" w:rsidRPr="004C1D85" w:rsidRDefault="00D25B59">
      <w:pPr>
        <w:pStyle w:val="TextBody"/>
        <w:spacing w:after="0"/>
        <w:ind w:right="424"/>
        <w:jc w:val="both"/>
        <w:rPr>
          <w:rFonts w:ascii="Calibri" w:eastAsia="Yu Mincho" w:hAnsi="Calibri" w:cs="Times New Roman"/>
          <w:color w:val="FF0000"/>
          <w:lang w:val="en-US" w:eastAsia="it-IT" w:bidi="ar-SA"/>
        </w:rPr>
      </w:pPr>
      <w:r w:rsidRPr="004C1D85">
        <w:rPr>
          <w:rFonts w:ascii="Calibri" w:eastAsia="Yu Mincho" w:hAnsi="Calibri" w:cs="Times New Roman"/>
          <w:color w:val="FF0000"/>
          <w:lang w:val="en-US" w:eastAsia="it-IT" w:bidi="ar-SA"/>
        </w:rPr>
        <w:t xml:space="preserve">One of the most typical features of an area is its cultural heritage. For many years now, this has been exploited as a means of promotion </w:t>
      </w:r>
      <w:r w:rsidR="004C1D85" w:rsidRPr="004C1D85">
        <w:rPr>
          <w:rFonts w:ascii="Calibri" w:eastAsia="Yu Mincho" w:hAnsi="Calibri" w:cs="Times New Roman"/>
          <w:color w:val="FF0000"/>
          <w:lang w:val="en-US" w:eastAsia="it-IT" w:bidi="ar-SA"/>
        </w:rPr>
        <w:t xml:space="preserve">also </w:t>
      </w:r>
      <w:proofErr w:type="gramStart"/>
      <w:r w:rsidR="004C1D85" w:rsidRPr="004C1D85">
        <w:rPr>
          <w:rFonts w:ascii="Calibri" w:eastAsia="Yu Mincho" w:hAnsi="Calibri" w:cs="Times New Roman"/>
          <w:color w:val="FF0000"/>
          <w:lang w:val="en-US" w:eastAsia="it-IT" w:bidi="ar-SA"/>
        </w:rPr>
        <w:t>with regard to</w:t>
      </w:r>
      <w:proofErr w:type="gramEnd"/>
      <w:r w:rsidR="004C1D85" w:rsidRPr="004C1D85">
        <w:rPr>
          <w:rFonts w:ascii="Calibri" w:eastAsia="Yu Mincho" w:hAnsi="Calibri" w:cs="Times New Roman"/>
          <w:color w:val="FF0000"/>
          <w:lang w:val="en-US" w:eastAsia="it-IT" w:bidi="ar-SA"/>
        </w:rPr>
        <w:t xml:space="preserve"> tourism.</w:t>
      </w:r>
    </w:p>
    <w:p w14:paraId="3743EB31" w14:textId="77777777" w:rsidR="00D25B59" w:rsidRPr="00D25B59" w:rsidRDefault="00D25B59">
      <w:pPr>
        <w:pStyle w:val="TextBody"/>
        <w:spacing w:after="0"/>
        <w:ind w:right="424"/>
        <w:jc w:val="both"/>
        <w:rPr>
          <w:rFonts w:ascii="Calibri" w:eastAsia="Yu Mincho" w:hAnsi="Calibri" w:cs="Times New Roman"/>
          <w:lang w:val="en-US" w:eastAsia="it-IT" w:bidi="ar-SA"/>
        </w:rPr>
      </w:pPr>
    </w:p>
    <w:p w14:paraId="080B7BB4" w14:textId="0A93BC97" w:rsidR="005D3482" w:rsidRDefault="00000000">
      <w:pPr>
        <w:pStyle w:val="TextBody"/>
        <w:spacing w:after="0"/>
        <w:ind w:right="424"/>
        <w:jc w:val="both"/>
        <w:rPr>
          <w:rFonts w:ascii="Calibri" w:eastAsia="Yu Mincho" w:hAnsi="Calibri" w:cs="Times New Roman"/>
          <w:lang w:eastAsia="it-IT" w:bidi="ar-SA"/>
        </w:rPr>
      </w:pPr>
      <w:r>
        <w:rPr>
          <w:rFonts w:ascii="Calibri" w:eastAsia="Yu Mincho" w:hAnsi="Calibri" w:cs="Times New Roman"/>
          <w:lang w:eastAsia="it-IT" w:bidi="ar-SA"/>
        </w:rPr>
        <w:t>Il turismo culturale, però, non deve essere semplicisticamente considerato solo come quel flusso di viaggiatori interessati alle bellezze storico-artistiche di un paese (musei, chiese, monumenti, ecc</w:t>
      </w:r>
      <w:r w:rsidR="00FE1A6A">
        <w:rPr>
          <w:rFonts w:ascii="Calibri" w:eastAsia="Yu Mincho" w:hAnsi="Calibri" w:cs="Times New Roman"/>
          <w:lang w:eastAsia="it-IT" w:bidi="ar-SA"/>
        </w:rPr>
        <w:t>.</w:t>
      </w:r>
      <w:r>
        <w:rPr>
          <w:rFonts w:ascii="Calibri" w:eastAsia="Yu Mincho" w:hAnsi="Calibri" w:cs="Times New Roman"/>
          <w:lang w:eastAsia="it-IT" w:bidi="ar-SA"/>
        </w:rPr>
        <w:t>). Di fatto il turismo culturale tende alla fruizione di tutto il territorio e, quindi, anche delle sue tradizioni, paesaggio, artigianato, e, sempre di più, gastronomia.</w:t>
      </w:r>
    </w:p>
    <w:p w14:paraId="3B9553B3" w14:textId="77777777" w:rsidR="005D3482" w:rsidRDefault="005D3482">
      <w:pPr>
        <w:pStyle w:val="TextBody"/>
        <w:spacing w:after="0"/>
        <w:ind w:right="424"/>
        <w:jc w:val="both"/>
        <w:rPr>
          <w:rFonts w:ascii="Calibri" w:eastAsia="Yu Mincho" w:hAnsi="Calibri" w:cs="Times New Roman"/>
          <w:lang w:eastAsia="it-IT" w:bidi="ar-SA"/>
        </w:rPr>
      </w:pPr>
    </w:p>
    <w:p w14:paraId="298B8216" w14:textId="021E766E" w:rsidR="002C7F84" w:rsidRPr="00E90F6F" w:rsidRDefault="002C7F84">
      <w:pPr>
        <w:pStyle w:val="TextBody"/>
        <w:spacing w:after="0"/>
        <w:ind w:right="424"/>
        <w:jc w:val="both"/>
        <w:rPr>
          <w:rFonts w:ascii="Calibri" w:eastAsia="Yu Mincho" w:hAnsi="Calibri" w:cs="Times New Roman"/>
          <w:color w:val="FF0000"/>
          <w:lang w:val="en-US" w:eastAsia="it-IT" w:bidi="ar-SA"/>
        </w:rPr>
      </w:pPr>
      <w:r w:rsidRPr="00E90F6F">
        <w:rPr>
          <w:rFonts w:ascii="Calibri" w:eastAsia="Yu Mincho" w:hAnsi="Calibri" w:cs="Times New Roman"/>
          <w:color w:val="FF0000"/>
          <w:lang w:val="en-US" w:eastAsia="it-IT" w:bidi="ar-SA"/>
        </w:rPr>
        <w:t xml:space="preserve">However, </w:t>
      </w:r>
      <w:r w:rsidR="004134DB" w:rsidRPr="00E90F6F">
        <w:rPr>
          <w:rFonts w:ascii="Calibri" w:eastAsia="Yu Mincho" w:hAnsi="Calibri" w:cs="Times New Roman"/>
          <w:color w:val="FF0000"/>
          <w:lang w:val="en-US" w:eastAsia="it-IT" w:bidi="ar-SA"/>
        </w:rPr>
        <w:t xml:space="preserve">cultural tourism must not be considered </w:t>
      </w:r>
      <w:r w:rsidR="001601DD" w:rsidRPr="00E90F6F">
        <w:rPr>
          <w:rFonts w:ascii="Calibri" w:eastAsia="Yu Mincho" w:hAnsi="Calibri" w:cs="Times New Roman"/>
          <w:color w:val="FF0000"/>
          <w:lang w:val="en-US" w:eastAsia="it-IT" w:bidi="ar-SA"/>
        </w:rPr>
        <w:t xml:space="preserve">simply </w:t>
      </w:r>
      <w:r w:rsidR="004134DB" w:rsidRPr="00E90F6F">
        <w:rPr>
          <w:rFonts w:ascii="Calibri" w:eastAsia="Yu Mincho" w:hAnsi="Calibri" w:cs="Times New Roman"/>
          <w:color w:val="FF0000"/>
          <w:lang w:val="en-US" w:eastAsia="it-IT" w:bidi="ar-SA"/>
        </w:rPr>
        <w:t xml:space="preserve">as that stream of visitors interested in the historical and artistic attractions of a given place (museums, churches, sights, etc.). </w:t>
      </w:r>
      <w:proofErr w:type="gramStart"/>
      <w:r w:rsidR="001601DD">
        <w:rPr>
          <w:rFonts w:ascii="Calibri" w:eastAsia="Yu Mincho" w:hAnsi="Calibri" w:cs="Times New Roman"/>
          <w:color w:val="FF0000"/>
          <w:lang w:val="en-US" w:eastAsia="it-IT" w:bidi="ar-SA"/>
        </w:rPr>
        <w:t>Actually</w:t>
      </w:r>
      <w:r w:rsidR="004134DB" w:rsidRPr="00E90F6F">
        <w:rPr>
          <w:rFonts w:ascii="Calibri" w:eastAsia="Yu Mincho" w:hAnsi="Calibri" w:cs="Times New Roman"/>
          <w:color w:val="FF0000"/>
          <w:lang w:val="en-US" w:eastAsia="it-IT" w:bidi="ar-SA"/>
        </w:rPr>
        <w:t>, cultural</w:t>
      </w:r>
      <w:proofErr w:type="gramEnd"/>
      <w:r w:rsidR="004134DB" w:rsidRPr="00E90F6F">
        <w:rPr>
          <w:rFonts w:ascii="Calibri" w:eastAsia="Yu Mincho" w:hAnsi="Calibri" w:cs="Times New Roman"/>
          <w:color w:val="FF0000"/>
          <w:lang w:val="en-US" w:eastAsia="it-IT" w:bidi="ar-SA"/>
        </w:rPr>
        <w:t xml:space="preserve"> tourism tends to </w:t>
      </w:r>
      <w:r w:rsidR="00AC486C" w:rsidRPr="00E90F6F">
        <w:rPr>
          <w:rFonts w:ascii="Calibri" w:eastAsia="Yu Mincho" w:hAnsi="Calibri" w:cs="Times New Roman"/>
          <w:color w:val="FF0000"/>
          <w:lang w:val="en-US" w:eastAsia="it-IT" w:bidi="ar-SA"/>
        </w:rPr>
        <w:t>highlight all the local aspects</w:t>
      </w:r>
      <w:r w:rsidR="00E90F6F" w:rsidRPr="00E90F6F">
        <w:rPr>
          <w:rFonts w:ascii="Calibri" w:eastAsia="Yu Mincho" w:hAnsi="Calibri" w:cs="Times New Roman"/>
          <w:color w:val="FF0000"/>
          <w:lang w:val="en-US" w:eastAsia="it-IT" w:bidi="ar-SA"/>
        </w:rPr>
        <w:t>,</w:t>
      </w:r>
      <w:r w:rsidR="00AC486C" w:rsidRPr="00E90F6F">
        <w:rPr>
          <w:rFonts w:ascii="Calibri" w:eastAsia="Yu Mincho" w:hAnsi="Calibri" w:cs="Times New Roman"/>
          <w:color w:val="FF0000"/>
          <w:lang w:val="en-US" w:eastAsia="it-IT" w:bidi="ar-SA"/>
        </w:rPr>
        <w:t xml:space="preserve"> such as traditions, countryside, </w:t>
      </w:r>
      <w:r w:rsidR="00E90F6F" w:rsidRPr="00E90F6F">
        <w:rPr>
          <w:rFonts w:ascii="Calibri" w:eastAsia="Yu Mincho" w:hAnsi="Calibri" w:cs="Times New Roman"/>
          <w:color w:val="FF0000"/>
          <w:lang w:val="en-US" w:eastAsia="it-IT" w:bidi="ar-SA"/>
        </w:rPr>
        <w:t>crafts and, ever more, good food.</w:t>
      </w:r>
    </w:p>
    <w:p w14:paraId="6D034E7A" w14:textId="77777777" w:rsidR="002C7F84" w:rsidRPr="004134DB" w:rsidRDefault="002C7F84">
      <w:pPr>
        <w:pStyle w:val="TextBody"/>
        <w:spacing w:after="0"/>
        <w:ind w:right="424"/>
        <w:jc w:val="both"/>
        <w:rPr>
          <w:rFonts w:ascii="Calibri" w:eastAsia="Yu Mincho" w:hAnsi="Calibri" w:cs="Times New Roman"/>
          <w:lang w:val="en-US" w:eastAsia="it-IT" w:bidi="ar-SA"/>
        </w:rPr>
      </w:pPr>
    </w:p>
    <w:p w14:paraId="6AB8D36A" w14:textId="77777777" w:rsidR="005D3482" w:rsidRDefault="00000000">
      <w:pPr>
        <w:pStyle w:val="TextBody"/>
        <w:spacing w:after="0"/>
        <w:ind w:right="424"/>
        <w:jc w:val="both"/>
        <w:rPr>
          <w:rFonts w:ascii="Calibri" w:hAnsi="Calibri" w:cs="Times New Roman"/>
        </w:rPr>
      </w:pPr>
      <w:r>
        <w:rPr>
          <w:rFonts w:ascii="Calibri" w:eastAsia="Yu Mincho" w:hAnsi="Calibri" w:cs="Times New Roman"/>
          <w:lang w:eastAsia="it-IT" w:bidi="ar-SA"/>
        </w:rPr>
        <w:t xml:space="preserve">A questo proposito, il settore agroalimentare costituisce un elemento esemplare di tale legame. </w:t>
      </w:r>
      <w:r>
        <w:rPr>
          <w:rFonts w:ascii="Calibri" w:hAnsi="Calibri" w:cs="Times New Roman"/>
        </w:rPr>
        <w:t>Il turismo enogastronomico identifica il cibo e il vino di una determinata regione come espressione della sua cultura e, quindi, come attrazione turistica.</w:t>
      </w:r>
    </w:p>
    <w:p w14:paraId="4F937E18" w14:textId="77777777" w:rsidR="005D3482" w:rsidRDefault="005D3482" w:rsidP="00FE1A6A">
      <w:pPr>
        <w:spacing w:line="288" w:lineRule="auto"/>
        <w:rPr>
          <w:rFonts w:cs="Calibri"/>
          <w:sz w:val="24"/>
          <w:szCs w:val="24"/>
        </w:rPr>
      </w:pPr>
    </w:p>
    <w:p w14:paraId="339692E6" w14:textId="118A2FAF" w:rsidR="00755D79" w:rsidRPr="009B3F83" w:rsidRDefault="00755D79" w:rsidP="00FE1A6A">
      <w:pPr>
        <w:spacing w:line="288" w:lineRule="auto"/>
        <w:rPr>
          <w:rFonts w:cs="Calibri"/>
          <w:color w:val="FF0000"/>
          <w:sz w:val="24"/>
          <w:szCs w:val="24"/>
          <w:lang w:val="en-US"/>
        </w:rPr>
      </w:pPr>
      <w:r w:rsidRPr="009B3F83">
        <w:rPr>
          <w:rFonts w:cs="Calibri"/>
          <w:color w:val="FF0000"/>
          <w:sz w:val="24"/>
          <w:szCs w:val="24"/>
          <w:lang w:val="en-US"/>
        </w:rPr>
        <w:t>In this respect, the food and agriculture sector is a perfect example of the link. Food and Wine tourism identifies what local people eat and drink as an expression of their culture and, therefore, as a tourist attraction.</w:t>
      </w:r>
    </w:p>
    <w:p w14:paraId="1F656AB3" w14:textId="77777777" w:rsidR="00755D79" w:rsidRPr="00755D79" w:rsidRDefault="00755D79" w:rsidP="00FE1A6A">
      <w:pPr>
        <w:spacing w:line="288" w:lineRule="auto"/>
        <w:rPr>
          <w:rFonts w:cs="Calibri"/>
          <w:sz w:val="24"/>
          <w:szCs w:val="24"/>
          <w:lang w:val="en-US"/>
        </w:rPr>
      </w:pPr>
    </w:p>
    <w:p w14:paraId="685950D5" w14:textId="77777777" w:rsidR="005D3482" w:rsidRDefault="00000000">
      <w:pPr>
        <w:pStyle w:val="TextBody"/>
        <w:ind w:right="471"/>
        <w:jc w:val="both"/>
        <w:rPr>
          <w:rFonts w:ascii="Calibri" w:eastAsia="Yu Mincho" w:hAnsi="Calibri" w:cs="Times New Roman"/>
          <w:lang w:eastAsia="it-IT" w:bidi="ar-SA"/>
        </w:rPr>
      </w:pPr>
      <w:r>
        <w:rPr>
          <w:rFonts w:ascii="Calibri" w:eastAsia="Yu Mincho" w:hAnsi="Calibri" w:cs="Times New Roman"/>
          <w:lang w:eastAsia="it-IT" w:bidi="ar-SA"/>
        </w:rPr>
        <w:t xml:space="preserve">In particolare, le Strade del Vino e dei Sapori, definite dalla legge 268/99, costituiscono uno strumento attraverso il quale i territori vinicoli − così come quelli dove si producono olio e altri prodotti tipici − e le relative produzioni, possono essere divulgati, commercializzati e fruiti in forma di offerta turistica. </w:t>
      </w:r>
    </w:p>
    <w:p w14:paraId="7ACB687D" w14:textId="63BC4F4F" w:rsidR="009B3F83" w:rsidRPr="00B860B6" w:rsidRDefault="009B3F83">
      <w:pPr>
        <w:pStyle w:val="TextBody"/>
        <w:ind w:right="471"/>
        <w:jc w:val="both"/>
        <w:rPr>
          <w:rFonts w:ascii="Calibri" w:eastAsia="Yu Mincho" w:hAnsi="Calibri" w:cs="Times New Roman"/>
          <w:color w:val="FF0000"/>
          <w:lang w:val="en-US" w:eastAsia="it-IT" w:bidi="ar-SA"/>
        </w:rPr>
      </w:pPr>
      <w:r w:rsidRPr="00B860B6">
        <w:rPr>
          <w:rFonts w:ascii="Calibri" w:eastAsia="Yu Mincho" w:hAnsi="Calibri" w:cs="Times New Roman"/>
          <w:color w:val="FF0000"/>
          <w:lang w:val="en-US" w:eastAsia="it-IT" w:bidi="ar-SA"/>
        </w:rPr>
        <w:t xml:space="preserve">Specifically, the ‘Strade del Vino e </w:t>
      </w:r>
      <w:proofErr w:type="spellStart"/>
      <w:r w:rsidRPr="00B860B6">
        <w:rPr>
          <w:rFonts w:ascii="Calibri" w:eastAsia="Yu Mincho" w:hAnsi="Calibri" w:cs="Times New Roman"/>
          <w:color w:val="FF0000"/>
          <w:lang w:val="en-US" w:eastAsia="it-IT" w:bidi="ar-SA"/>
        </w:rPr>
        <w:t>dei</w:t>
      </w:r>
      <w:proofErr w:type="spellEnd"/>
      <w:r w:rsidRPr="00B860B6">
        <w:rPr>
          <w:rFonts w:ascii="Calibri" w:eastAsia="Yu Mincho" w:hAnsi="Calibri" w:cs="Times New Roman"/>
          <w:color w:val="FF0000"/>
          <w:lang w:val="en-US" w:eastAsia="it-IT" w:bidi="ar-SA"/>
        </w:rPr>
        <w:t xml:space="preserve"> </w:t>
      </w:r>
      <w:proofErr w:type="spellStart"/>
      <w:r w:rsidRPr="00B860B6">
        <w:rPr>
          <w:rFonts w:ascii="Calibri" w:eastAsia="Yu Mincho" w:hAnsi="Calibri" w:cs="Times New Roman"/>
          <w:color w:val="FF0000"/>
          <w:lang w:val="en-US" w:eastAsia="it-IT" w:bidi="ar-SA"/>
        </w:rPr>
        <w:t>Sapori</w:t>
      </w:r>
      <w:proofErr w:type="spellEnd"/>
      <w:r w:rsidRPr="00B860B6">
        <w:rPr>
          <w:rFonts w:ascii="Calibri" w:eastAsia="Yu Mincho" w:hAnsi="Calibri" w:cs="Times New Roman"/>
          <w:color w:val="FF0000"/>
          <w:lang w:val="en-US" w:eastAsia="it-IT" w:bidi="ar-SA"/>
        </w:rPr>
        <w:t>’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 xml:space="preserve"> </w:t>
      </w:r>
      <w:r w:rsidR="001601DD">
        <w:rPr>
          <w:rFonts w:ascii="Calibri" w:eastAsia="Yu Mincho" w:hAnsi="Calibri" w:cs="Times New Roman"/>
          <w:color w:val="FF0000"/>
          <w:lang w:val="en-US" w:eastAsia="it-IT" w:bidi="ar-SA"/>
        </w:rPr>
        <w:t>(Wine and Taste Routes)</w:t>
      </w:r>
      <w:r w:rsidRPr="00B860B6">
        <w:rPr>
          <w:rFonts w:ascii="Calibri" w:eastAsia="Yu Mincho" w:hAnsi="Calibri" w:cs="Times New Roman"/>
          <w:color w:val="FF0000"/>
          <w:lang w:val="en-US" w:eastAsia="it-IT" w:bidi="ar-SA"/>
        </w:rPr>
        <w:t xml:space="preserve"> </w:t>
      </w:r>
      <w:r w:rsidR="001601DD" w:rsidRPr="00B860B6">
        <w:rPr>
          <w:rFonts w:ascii="Calibri" w:eastAsia="Yu Mincho" w:hAnsi="Calibri" w:cs="Times New Roman"/>
          <w:color w:val="FF0000"/>
          <w:lang w:val="en-US" w:eastAsia="it-IT" w:bidi="ar-SA"/>
        </w:rPr>
        <w:t>introduced by Law No. 268/99</w:t>
      </w:r>
      <w:r w:rsidR="001601DD">
        <w:rPr>
          <w:rFonts w:ascii="Calibri" w:eastAsia="Yu Mincho" w:hAnsi="Calibri" w:cs="Times New Roman"/>
          <w:color w:val="FF0000"/>
          <w:lang w:val="en-US" w:eastAsia="it-IT" w:bidi="ar-SA"/>
        </w:rPr>
        <w:t xml:space="preserve"> are a way in which wines and 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 xml:space="preserve">vineyards, as </w:t>
      </w:r>
      <w:r w:rsidR="001601DD">
        <w:rPr>
          <w:rFonts w:ascii="Calibri" w:eastAsia="Yu Mincho" w:hAnsi="Calibri" w:cs="Times New Roman"/>
          <w:color w:val="FF0000"/>
          <w:lang w:val="en-US" w:eastAsia="it-IT" w:bidi="ar-SA"/>
        </w:rPr>
        <w:t xml:space="preserve">well as 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 xml:space="preserve">areas producing olive </w:t>
      </w:r>
      <w:r w:rsidR="001601DD" w:rsidRPr="00B860B6">
        <w:rPr>
          <w:rFonts w:ascii="Calibri" w:eastAsia="Yu Mincho" w:hAnsi="Calibri" w:cs="Times New Roman"/>
          <w:color w:val="FF0000"/>
          <w:lang w:val="en-US" w:eastAsia="it-IT" w:bidi="ar-SA"/>
        </w:rPr>
        <w:t xml:space="preserve">oil and other typical 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 xml:space="preserve">goods, </w:t>
      </w:r>
      <w:r w:rsidR="001601DD">
        <w:rPr>
          <w:rFonts w:ascii="Calibri" w:eastAsia="Yu Mincho" w:hAnsi="Calibri" w:cs="Times New Roman"/>
          <w:color w:val="FF0000"/>
          <w:lang w:val="en-US" w:eastAsia="it-IT" w:bidi="ar-SA"/>
        </w:rPr>
        <w:t>can be</w:t>
      </w:r>
      <w:r w:rsidRPr="00B860B6">
        <w:rPr>
          <w:rFonts w:ascii="Calibri" w:eastAsia="Yu Mincho" w:hAnsi="Calibri" w:cs="Times New Roman"/>
          <w:color w:val="FF0000"/>
          <w:lang w:val="en-US" w:eastAsia="it-IT" w:bidi="ar-SA"/>
        </w:rPr>
        <w:t xml:space="preserve"> promote</w:t>
      </w:r>
      <w:r w:rsidR="001601DD">
        <w:rPr>
          <w:rFonts w:ascii="Calibri" w:eastAsia="Yu Mincho" w:hAnsi="Calibri" w:cs="Times New Roman"/>
          <w:color w:val="FF0000"/>
          <w:lang w:val="en-US" w:eastAsia="it-IT" w:bidi="ar-SA"/>
        </w:rPr>
        <w:t>d</w:t>
      </w:r>
      <w:r w:rsidRPr="00B860B6">
        <w:rPr>
          <w:rFonts w:ascii="Calibri" w:eastAsia="Yu Mincho" w:hAnsi="Calibri" w:cs="Times New Roman"/>
          <w:color w:val="FF0000"/>
          <w:lang w:val="en-US" w:eastAsia="it-IT" w:bidi="ar-SA"/>
        </w:rPr>
        <w:t>, market</w:t>
      </w:r>
      <w:r w:rsidR="001601DD">
        <w:rPr>
          <w:rFonts w:ascii="Calibri" w:eastAsia="Yu Mincho" w:hAnsi="Calibri" w:cs="Times New Roman"/>
          <w:color w:val="FF0000"/>
          <w:lang w:val="en-US" w:eastAsia="it-IT" w:bidi="ar-SA"/>
        </w:rPr>
        <w:t>ed</w:t>
      </w:r>
      <w:r w:rsidR="00B860B6" w:rsidRPr="00B860B6">
        <w:rPr>
          <w:rFonts w:ascii="Calibri" w:eastAsia="Yu Mincho" w:hAnsi="Calibri" w:cs="Times New Roman"/>
          <w:color w:val="FF0000"/>
          <w:lang w:val="en-US" w:eastAsia="it-IT" w:bidi="ar-SA"/>
        </w:rPr>
        <w:t xml:space="preserve"> and </w:t>
      </w:r>
      <w:r w:rsidR="001601DD">
        <w:rPr>
          <w:rFonts w:ascii="Calibri" w:eastAsia="Yu Mincho" w:hAnsi="Calibri" w:cs="Times New Roman"/>
          <w:color w:val="FF0000"/>
          <w:lang w:val="en-US" w:eastAsia="it-IT" w:bidi="ar-SA"/>
        </w:rPr>
        <w:t xml:space="preserve">used </w:t>
      </w:r>
      <w:r w:rsidR="00B860B6" w:rsidRPr="00B860B6">
        <w:rPr>
          <w:rFonts w:ascii="Calibri" w:eastAsia="Yu Mincho" w:hAnsi="Calibri" w:cs="Times New Roman"/>
          <w:color w:val="FF0000"/>
          <w:lang w:val="en-US" w:eastAsia="it-IT" w:bidi="ar-SA"/>
        </w:rPr>
        <w:t>as a service for tourists.</w:t>
      </w:r>
    </w:p>
    <w:p w14:paraId="5A120289" w14:textId="49852090" w:rsidR="009B3F83" w:rsidRPr="009B3F83" w:rsidRDefault="009B3F83">
      <w:pPr>
        <w:pStyle w:val="TextBody"/>
        <w:ind w:right="471"/>
        <w:jc w:val="both"/>
        <w:rPr>
          <w:rFonts w:ascii="Calibri" w:eastAsia="Yu Mincho" w:hAnsi="Calibri" w:cs="Times New Roman"/>
          <w:lang w:val="en-US" w:eastAsia="it-IT" w:bidi="ar-SA"/>
        </w:rPr>
      </w:pPr>
    </w:p>
    <w:p w14:paraId="457EEDB8" w14:textId="77777777" w:rsidR="005D3482" w:rsidRDefault="00000000">
      <w:pPr>
        <w:pStyle w:val="TextBody"/>
        <w:ind w:right="471"/>
        <w:jc w:val="both"/>
        <w:rPr>
          <w:rFonts w:ascii="Calibri" w:eastAsia="Yu Mincho" w:hAnsi="Calibri" w:cs="Times New Roman"/>
          <w:lang w:eastAsia="it-IT" w:bidi="ar-SA"/>
        </w:rPr>
      </w:pPr>
      <w:r>
        <w:rPr>
          <w:rFonts w:ascii="Calibri" w:eastAsia="Yu Mincho" w:hAnsi="Calibri" w:cs="Times New Roman"/>
          <w:lang w:eastAsia="it-IT" w:bidi="ar-SA"/>
        </w:rPr>
        <w:t xml:space="preserve">Si caratterizzano nella forma di un percorso che si snoda all’interno di un territorio al fine di valorizzarne non semplicemente le aziende di produzione, con i loro vini DOC e IGT, ma anche </w:t>
      </w:r>
      <w:r>
        <w:rPr>
          <w:rFonts w:ascii="Calibri" w:eastAsia="Yu Mincho" w:hAnsi="Calibri" w:cs="Times New Roman"/>
          <w:lang w:eastAsia="it-IT" w:bidi="ar-SA"/>
        </w:rPr>
        <w:lastRenderedPageBreak/>
        <w:t>le specificità naturali, ambientali e culturali, offrendo al turista un intero itinerario lungo il quale si collocano luoghi del vino visitabili (vigneti, aziende, cantine) e attività imprenditoriali collegate (ristoranti, alberghi, agriturismi ed enoteche).</w:t>
      </w:r>
    </w:p>
    <w:p w14:paraId="743169CC" w14:textId="53C63333" w:rsidR="00B860B6" w:rsidRPr="00A50B23" w:rsidRDefault="00B860B6">
      <w:pPr>
        <w:pStyle w:val="TextBody"/>
        <w:ind w:right="471"/>
        <w:jc w:val="both"/>
        <w:rPr>
          <w:rFonts w:ascii="Calibri" w:eastAsia="Yu Mincho" w:hAnsi="Calibri" w:cs="Times New Roman"/>
          <w:color w:val="FF0000"/>
          <w:lang w:val="en-US" w:eastAsia="it-IT" w:bidi="ar-SA"/>
        </w:rPr>
      </w:pPr>
      <w:r w:rsidRPr="00A50B23">
        <w:rPr>
          <w:rFonts w:ascii="Calibri" w:eastAsia="Yu Mincho" w:hAnsi="Calibri" w:cs="Times New Roman"/>
          <w:color w:val="FF0000"/>
          <w:lang w:val="en-US" w:eastAsia="it-IT" w:bidi="ar-SA"/>
        </w:rPr>
        <w:t xml:space="preserve">These 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>routes</w:t>
      </w:r>
      <w:r w:rsidRPr="00A50B23">
        <w:rPr>
          <w:rFonts w:ascii="Calibri" w:eastAsia="Yu Mincho" w:hAnsi="Calibri" w:cs="Times New Roman"/>
          <w:color w:val="FF0000"/>
          <w:lang w:val="en-US" w:eastAsia="it-IT" w:bidi="ar-SA"/>
        </w:rPr>
        <w:t xml:space="preserve"> wind through the country 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>promoting</w:t>
      </w:r>
      <w:r w:rsidRPr="00A50B23">
        <w:rPr>
          <w:rFonts w:ascii="Calibri" w:eastAsia="Yu Mincho" w:hAnsi="Calibri" w:cs="Times New Roman"/>
          <w:color w:val="FF0000"/>
          <w:lang w:val="en-US" w:eastAsia="it-IT" w:bidi="ar-SA"/>
        </w:rPr>
        <w:t xml:space="preserve"> </w:t>
      </w:r>
      <w:r w:rsidR="00A50B23" w:rsidRPr="00A50B23">
        <w:rPr>
          <w:rFonts w:ascii="Calibri" w:eastAsia="Yu Mincho" w:hAnsi="Calibri" w:cs="Times New Roman"/>
          <w:color w:val="FF0000"/>
          <w:lang w:val="en-US" w:eastAsia="it-IT" w:bidi="ar-SA"/>
        </w:rPr>
        <w:t xml:space="preserve">not only wine producers and their certified, high-quality wines (known in Italian as DOC and IGT), but also the natural, environmental and cultural 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>features</w:t>
      </w:r>
      <w:r w:rsidR="00A50B23" w:rsidRPr="00A50B23">
        <w:rPr>
          <w:rFonts w:ascii="Calibri" w:eastAsia="Yu Mincho" w:hAnsi="Calibri" w:cs="Times New Roman"/>
          <w:color w:val="FF0000"/>
          <w:lang w:val="en-US" w:eastAsia="it-IT" w:bidi="ar-SA"/>
        </w:rPr>
        <w:t xml:space="preserve"> of the area, offering tourists a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 xml:space="preserve"> full itinerary </w:t>
      </w:r>
      <w:r w:rsidR="00A50B23" w:rsidRPr="00A50B23">
        <w:rPr>
          <w:rFonts w:ascii="Calibri" w:eastAsia="Yu Mincho" w:hAnsi="Calibri" w:cs="Times New Roman"/>
          <w:color w:val="FF0000"/>
          <w:lang w:val="en-US" w:eastAsia="it-IT" w:bidi="ar-SA"/>
        </w:rPr>
        <w:t xml:space="preserve">along which they will 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>be able to visit</w:t>
      </w:r>
      <w:r w:rsidR="00A50B23" w:rsidRPr="00A50B23">
        <w:rPr>
          <w:rFonts w:ascii="Calibri" w:eastAsia="Yu Mincho" w:hAnsi="Calibri" w:cs="Times New Roman"/>
          <w:color w:val="FF0000"/>
          <w:lang w:val="en-US" w:eastAsia="it-IT" w:bidi="ar-SA"/>
        </w:rPr>
        <w:t xml:space="preserve"> vineyards, wine 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>companies</w:t>
      </w:r>
      <w:r w:rsidR="00A50B23" w:rsidRPr="00A50B23">
        <w:rPr>
          <w:rFonts w:ascii="Calibri" w:eastAsia="Yu Mincho" w:hAnsi="Calibri" w:cs="Times New Roman"/>
          <w:color w:val="FF0000"/>
          <w:lang w:val="en-US" w:eastAsia="it-IT" w:bidi="ar-SA"/>
        </w:rPr>
        <w:t xml:space="preserve"> and cellars, together with the associated </w:t>
      </w:r>
      <w:r w:rsidR="00FE1A6A">
        <w:rPr>
          <w:rFonts w:ascii="Calibri" w:eastAsia="Yu Mincho" w:hAnsi="Calibri" w:cs="Times New Roman"/>
          <w:color w:val="FF0000"/>
          <w:lang w:val="en-US" w:eastAsia="it-IT" w:bidi="ar-SA"/>
        </w:rPr>
        <w:t xml:space="preserve">business </w:t>
      </w:r>
      <w:r w:rsidR="00A50B23" w:rsidRPr="00A50B23">
        <w:rPr>
          <w:rFonts w:ascii="Calibri" w:eastAsia="Yu Mincho" w:hAnsi="Calibri" w:cs="Times New Roman"/>
          <w:color w:val="FF0000"/>
          <w:lang w:val="en-US" w:eastAsia="it-IT" w:bidi="ar-SA"/>
        </w:rPr>
        <w:t>activities (restaurants, hotels, farm holidays, wine shops).</w:t>
      </w:r>
    </w:p>
    <w:sectPr w:rsidR="00B860B6" w:rsidRPr="00A50B2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82"/>
    <w:rsid w:val="001601DD"/>
    <w:rsid w:val="002C7F84"/>
    <w:rsid w:val="004134DB"/>
    <w:rsid w:val="004C1D85"/>
    <w:rsid w:val="005D3482"/>
    <w:rsid w:val="0070121B"/>
    <w:rsid w:val="00755D79"/>
    <w:rsid w:val="009B3F83"/>
    <w:rsid w:val="00A50B23"/>
    <w:rsid w:val="00AC486C"/>
    <w:rsid w:val="00B860B6"/>
    <w:rsid w:val="00C86C09"/>
    <w:rsid w:val="00D25B59"/>
    <w:rsid w:val="00E90F6F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97FF"/>
  <w15:docId w15:val="{B7D1AA47-1EAD-42AA-8588-97E5217B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B53"/>
    <w:pPr>
      <w:suppressAutoHyphens/>
    </w:pPr>
    <w:rPr>
      <w:color w:val="00000A"/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5A678B"/>
    <w:pPr>
      <w:spacing w:before="280" w:after="280"/>
      <w:outlineLvl w:val="0"/>
    </w:pPr>
    <w:rPr>
      <w:rFonts w:ascii="Times New Roman" w:hAnsi="Times New Roman"/>
      <w:b/>
      <w:bCs/>
      <w:sz w:val="48"/>
      <w:szCs w:val="48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qFormat/>
    <w:locked/>
    <w:rsid w:val="005A678B"/>
    <w:rPr>
      <w:rFonts w:ascii="Times New Roman" w:hAnsi="Times New Roman" w:cs="Times New Roman"/>
      <w:b/>
      <w:bCs/>
      <w:sz w:val="48"/>
      <w:szCs w:val="48"/>
      <w:lang w:val="en-GB" w:eastAsia="en-GB"/>
    </w:rPr>
  </w:style>
  <w:style w:type="character" w:customStyle="1" w:styleId="InternetLink">
    <w:name w:val="Internet Link"/>
    <w:uiPriority w:val="99"/>
    <w:semiHidden/>
    <w:qFormat/>
    <w:rsid w:val="00587D84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911605"/>
    <w:rPr>
      <w:rFonts w:cs="Times New Roman"/>
      <w:b/>
      <w:bCs/>
    </w:rPr>
  </w:style>
  <w:style w:type="character" w:customStyle="1" w:styleId="CorpotestoCarattere">
    <w:name w:val="Corpo testo Carattere"/>
    <w:link w:val="TextBody"/>
    <w:uiPriority w:val="99"/>
    <w:qFormat/>
    <w:locked/>
    <w:rsid w:val="006124B0"/>
    <w:rPr>
      <w:rFonts w:ascii="Times New Roman" w:eastAsia="SimSun" w:hAnsi="Times New Roman" w:cs="Arial"/>
      <w:sz w:val="24"/>
      <w:szCs w:val="24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pPr>
      <w:widowControl w:val="0"/>
    </w:pPr>
    <w:rPr>
      <w:rFonts w:cs="Lucida Sans"/>
      <w:sz w:val="22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ale"/>
    <w:link w:val="CorpotestoCarattere"/>
    <w:uiPriority w:val="99"/>
    <w:qFormat/>
    <w:rsid w:val="006124B0"/>
    <w:pPr>
      <w:widowControl w:val="0"/>
      <w:spacing w:after="120" w:line="288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qFormat/>
    <w:rsid w:val="00587D84"/>
    <w:pPr>
      <w:spacing w:before="280" w:after="280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LAUREA MAGISTRALE IN TRADUZIONE SPECIALISTICA E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LAUREA MAGISTRALE IN TRADUZIONE SPECIALISTICA E</dc:title>
  <dc:subject/>
  <dc:creator>Michael John Hammersley</dc:creator>
  <dc:description/>
  <cp:lastModifiedBy>HAMMERSLEY MICHAEL JOHN</cp:lastModifiedBy>
  <cp:revision>2</cp:revision>
  <cp:lastPrinted>2019-06-22T11:13:00Z</cp:lastPrinted>
  <dcterms:created xsi:type="dcterms:W3CDTF">2026-03-24T18:44:00Z</dcterms:created>
  <dcterms:modified xsi:type="dcterms:W3CDTF">2026-03-24T18:44:00Z</dcterms:modified>
  <dc:language>it-IT</dc:language>
</cp:coreProperties>
</file>