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sz w:val="24"/>
          <w:szCs w:val="24"/>
        </w:rPr>
      </w:pPr>
      <w:r>
        <w:rPr>
          <w:rFonts w:cs="Calibri"/>
          <w:sz w:val="24"/>
          <w:szCs w:val="24"/>
        </w:rPr>
      </w:r>
    </w:p>
    <w:p>
      <w:pPr>
        <w:pStyle w:val="Normal"/>
        <w:rPr/>
      </w:pPr>
      <w:bookmarkStart w:id="0" w:name="__DdeLink__2286_1759624781"/>
      <w:bookmarkEnd w:id="0"/>
      <w:r>
        <w:rPr>
          <w:b/>
          <w:sz w:val="24"/>
          <w:szCs w:val="24"/>
        </w:rPr>
        <w:t xml:space="preserve">Il </w:t>
      </w:r>
      <w:r>
        <w:rPr>
          <w:b/>
          <w:sz w:val="24"/>
          <w:szCs w:val="24"/>
        </w:rPr>
        <w:t>T</w:t>
      </w:r>
      <w:r>
        <w:rPr>
          <w:b/>
          <w:sz w:val="24"/>
          <w:szCs w:val="24"/>
        </w:rPr>
        <w:t xml:space="preserve">urismo </w:t>
      </w:r>
      <w:r>
        <w:rPr>
          <w:b/>
          <w:sz w:val="24"/>
          <w:szCs w:val="24"/>
        </w:rPr>
        <w:t>E</w:t>
      </w:r>
      <w:r>
        <w:rPr>
          <w:b/>
          <w:sz w:val="24"/>
          <w:szCs w:val="24"/>
        </w:rPr>
        <w:t>nogastronomico</w:t>
      </w:r>
    </w:p>
    <w:p>
      <w:pPr>
        <w:pStyle w:val="Normal"/>
        <w:rPr>
          <w:sz w:val="24"/>
          <w:szCs w:val="24"/>
        </w:rPr>
      </w:pPr>
      <w:r>
        <w:rPr>
          <w:sz w:val="24"/>
          <w:szCs w:val="24"/>
        </w:rPr>
      </w:r>
    </w:p>
    <w:p>
      <w:pPr>
        <w:pStyle w:val="TextBody"/>
        <w:spacing w:before="0" w:after="0"/>
        <w:ind w:right="424" w:hanging="0"/>
        <w:jc w:val="both"/>
        <w:rPr>
          <w:rFonts w:ascii="Calibri" w:hAnsi="Calibri" w:eastAsia="游明朝" w:cs="Times New Roman"/>
          <w:lang w:eastAsia="it-IT" w:bidi="ar-SA"/>
        </w:rPr>
      </w:pPr>
      <w:r>
        <w:rPr>
          <w:rFonts w:eastAsia="游明朝" w:cs="Times New Roman" w:ascii="Calibri" w:hAnsi="Calibri"/>
          <w:lang w:eastAsia="it-IT" w:bidi="ar-SA"/>
        </w:rPr>
        <w:t xml:space="preserve">Uno degli aspetti più caratterizzanti di un territorio è il suo patrimonio culturale che ormai da anni viene sfruttato come strumento di promozione anche in un ottica di turismo. </w:t>
      </w:r>
    </w:p>
    <w:p>
      <w:pPr>
        <w:pStyle w:val="TextBody"/>
        <w:spacing w:before="0" w:after="0"/>
        <w:ind w:right="424" w:hanging="0"/>
        <w:jc w:val="both"/>
        <w:rPr>
          <w:rFonts w:ascii="Calibri" w:hAnsi="Calibri" w:eastAsia="游明朝" w:cs="Times New Roman"/>
          <w:sz w:val="24"/>
          <w:szCs w:val="24"/>
          <w:lang w:eastAsia="it-IT" w:bidi="ar-SA"/>
        </w:rPr>
      </w:pPr>
      <w:r>
        <w:rPr>
          <w:rFonts w:eastAsia="游明朝" w:cs="Times New Roman" w:ascii="Calibri" w:hAnsi="Calibri"/>
          <w:sz w:val="24"/>
          <w:szCs w:val="24"/>
          <w:lang w:eastAsia="it-IT" w:bidi="ar-SA"/>
        </w:rPr>
      </w:r>
    </w:p>
    <w:p>
      <w:pPr>
        <w:pStyle w:val="TextBody"/>
        <w:spacing w:before="0" w:after="0"/>
        <w:ind w:right="424" w:hanging="0"/>
        <w:jc w:val="both"/>
        <w:rPr>
          <w:rFonts w:ascii="Calibri" w:hAnsi="Calibri" w:eastAsia="游明朝" w:cs="Times New Roman"/>
          <w:lang w:eastAsia="it-IT" w:bidi="ar-SA"/>
        </w:rPr>
      </w:pPr>
      <w:r>
        <w:rPr>
          <w:rFonts w:eastAsia="游明朝" w:cs="Times New Roman" w:ascii="Calibri" w:hAnsi="Calibri"/>
          <w:lang w:eastAsia="it-IT" w:bidi="ar-SA"/>
        </w:rPr>
        <w:t>Il turismo culturale, però, non deve essere semplicisticamente considerato solo come quel flusso di viaggiatori interessati alle bellezze storico-artistiche di un paese (musei, chiese, monumenti, ecc). Di fatto il turismo culturale tende alla fruizione di tutto il territorio e, quindi, anche delle sue tradizioni, paesaggio, artigianato, e, sempre di più, gastronomia.</w:t>
      </w:r>
    </w:p>
    <w:p>
      <w:pPr>
        <w:pStyle w:val="TextBody"/>
        <w:spacing w:before="0" w:after="0"/>
        <w:ind w:right="424" w:hanging="0"/>
        <w:jc w:val="both"/>
        <w:rPr>
          <w:rFonts w:ascii="Calibri" w:hAnsi="Calibri" w:eastAsia="游明朝" w:cs="Times New Roman"/>
          <w:sz w:val="24"/>
          <w:szCs w:val="24"/>
          <w:lang w:eastAsia="it-IT" w:bidi="ar-SA"/>
        </w:rPr>
      </w:pPr>
      <w:r>
        <w:rPr>
          <w:rFonts w:eastAsia="游明朝" w:cs="Times New Roman" w:ascii="Calibri" w:hAnsi="Calibri"/>
          <w:sz w:val="24"/>
          <w:szCs w:val="24"/>
          <w:lang w:eastAsia="it-IT" w:bidi="ar-SA"/>
        </w:rPr>
      </w:r>
    </w:p>
    <w:p>
      <w:pPr>
        <w:pStyle w:val="TextBody"/>
        <w:spacing w:before="0" w:after="0"/>
        <w:ind w:right="424" w:hanging="0"/>
        <w:jc w:val="both"/>
        <w:rPr>
          <w:rFonts w:ascii="Calibri" w:hAnsi="Calibri" w:cs="Times New Roman"/>
        </w:rPr>
      </w:pPr>
      <w:r>
        <w:rPr>
          <w:rFonts w:eastAsia="游明朝" w:cs="Times New Roman" w:ascii="Calibri" w:hAnsi="Calibri"/>
          <w:lang w:eastAsia="it-IT" w:bidi="ar-SA"/>
        </w:rPr>
        <w:t>A questo proposito, il settore agroalime</w:t>
      </w:r>
      <w:bookmarkStart w:id="1" w:name="_GoBack"/>
      <w:bookmarkEnd w:id="1"/>
      <w:r>
        <w:rPr>
          <w:rFonts w:eastAsia="游明朝" w:cs="Times New Roman" w:ascii="Calibri" w:hAnsi="Calibri"/>
          <w:lang w:eastAsia="it-IT" w:bidi="ar-SA"/>
        </w:rPr>
        <w:t xml:space="preserve">ntare costituisce un elemento esemplare di tale legame. </w:t>
      </w:r>
      <w:r>
        <w:rPr>
          <w:rFonts w:cs="Times New Roman" w:ascii="Calibri" w:hAnsi="Calibri"/>
        </w:rPr>
        <w:t>Il turismo enogastronomico identifica il cibo e il vino di una determinata regione come espressione della sua cultura e, quindi, come attrazione turistica.</w:t>
      </w:r>
    </w:p>
    <w:p>
      <w:pPr>
        <w:pStyle w:val="Normal"/>
        <w:rPr>
          <w:rFonts w:cs="Calibri"/>
          <w:sz w:val="24"/>
          <w:szCs w:val="24"/>
        </w:rPr>
      </w:pPr>
      <w:r>
        <w:rPr>
          <w:rFonts w:cs="Calibri"/>
          <w:sz w:val="24"/>
          <w:szCs w:val="24"/>
        </w:rPr>
      </w:r>
    </w:p>
    <w:p>
      <w:pPr>
        <w:pStyle w:val="TextBody"/>
        <w:ind w:right="471" w:hanging="0"/>
        <w:jc w:val="both"/>
        <w:rPr>
          <w:rFonts w:ascii="Calibri" w:hAnsi="Calibri" w:eastAsia="游明朝" w:cs="Times New Roman"/>
          <w:lang w:eastAsia="it-IT" w:bidi="ar-SA"/>
        </w:rPr>
      </w:pPr>
      <w:r>
        <w:rPr>
          <w:rFonts w:eastAsia="游明朝" w:cs="Times New Roman" w:ascii="Calibri" w:hAnsi="Calibri"/>
          <w:lang w:eastAsia="it-IT" w:bidi="ar-SA"/>
        </w:rPr>
        <w:t xml:space="preserve">In particolare, le Strade del Vino e dei Sapori, definite dalla legge 268/99, costituiscono uno strumento attraverso il quale i territori vinicoli − così come quelli dove si producono olio e altri prodotti tipici − e le relative produzioni, possono essere divulgati, commercializzati e fruiti in forma di offerta turistica. </w:t>
      </w:r>
    </w:p>
    <w:p>
      <w:pPr>
        <w:pStyle w:val="TextBody"/>
        <w:spacing w:before="0" w:after="120"/>
        <w:ind w:right="471" w:hanging="0"/>
        <w:jc w:val="both"/>
        <w:rPr/>
      </w:pPr>
      <w:r>
        <w:rPr>
          <w:rFonts w:eastAsia="游明朝" w:cs="Times New Roman" w:ascii="Calibri" w:hAnsi="Calibri"/>
          <w:lang w:eastAsia="it-IT" w:bidi="ar-SA"/>
        </w:rPr>
        <w:t>Si caratterizzano nella forma di un percorso che si snoda all’interno di un territorio al fine di valorizzarne non semplicemente le aziende di produzione, con i loro vini DOC e IGT, ma anche le specificità naturali, ambientali e culturali, offrendo al turista un intero itinerario lungo il quale si collocano luoghi del vino visitabili (vigneti, aziende, cantine) e attività imprenditoriali collegate (ristoranti, alberghi, agriturismi ed enoteche).</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Times New Roman"/>
        <w:lang w:val="it-IT" w:eastAsia="it-IT" w:bidi="ar-SA"/>
      </w:rPr>
    </w:rPrDefault>
    <w:pPrDefault>
      <w:pPr/>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f5b53"/>
    <w:pPr>
      <w:widowControl/>
      <w:suppressAutoHyphens w:val="true"/>
      <w:bidi w:val="0"/>
      <w:jc w:val="left"/>
    </w:pPr>
    <w:rPr>
      <w:rFonts w:ascii="Calibri" w:hAnsi="Calibri" w:eastAsia="游明朝" w:cs="Times New Roman"/>
      <w:color w:val="00000A"/>
      <w:kern w:val="0"/>
      <w:sz w:val="22"/>
      <w:szCs w:val="22"/>
      <w:lang w:val="it-IT" w:eastAsia="it-IT" w:bidi="ar-SA"/>
    </w:rPr>
  </w:style>
  <w:style w:type="paragraph" w:styleId="Titolo1">
    <w:name w:val="Heading 1"/>
    <w:basedOn w:val="Normal"/>
    <w:link w:val="Titolo1Carattere"/>
    <w:uiPriority w:val="99"/>
    <w:qFormat/>
    <w:rsid w:val="005a678b"/>
    <w:pPr>
      <w:spacing w:before="280" w:after="280"/>
      <w:outlineLvl w:val="0"/>
    </w:pPr>
    <w:rPr>
      <w:rFonts w:ascii="Times New Roman" w:hAnsi="Times New Roman"/>
      <w:b/>
      <w:bCs/>
      <w:sz w:val="48"/>
      <w:szCs w:val="48"/>
      <w:lang w:val="en-GB" w:eastAsia="en-GB"/>
    </w:rPr>
  </w:style>
  <w:style w:type="character" w:styleId="DefaultParagraphFont" w:default="1">
    <w:name w:val="Default Paragraph Font"/>
    <w:uiPriority w:val="1"/>
    <w:semiHidden/>
    <w:unhideWhenUsed/>
    <w:qFormat/>
    <w:rPr/>
  </w:style>
  <w:style w:type="character" w:styleId="Titolo1Carattere" w:customStyle="1">
    <w:name w:val="Titolo 1 Carattere"/>
    <w:link w:val="Titolo1"/>
    <w:uiPriority w:val="99"/>
    <w:qFormat/>
    <w:locked/>
    <w:rsid w:val="005a678b"/>
    <w:rPr>
      <w:rFonts w:ascii="Times New Roman" w:hAnsi="Times New Roman" w:cs="Times New Roman"/>
      <w:b/>
      <w:bCs/>
      <w:sz w:val="48"/>
      <w:szCs w:val="48"/>
      <w:lang w:val="en-GB" w:eastAsia="en-GB"/>
    </w:rPr>
  </w:style>
  <w:style w:type="character" w:styleId="InternetLink">
    <w:name w:val="Internet Link"/>
    <w:uiPriority w:val="99"/>
    <w:semiHidden/>
    <w:qFormat/>
    <w:rsid w:val="00587d84"/>
    <w:rPr>
      <w:rFonts w:cs="Times New Roman"/>
      <w:color w:val="0000FF"/>
      <w:u w:val="single"/>
      <w:lang w:val="zxx" w:eastAsia="zxx" w:bidi="zxx"/>
    </w:rPr>
  </w:style>
  <w:style w:type="character" w:styleId="Strong">
    <w:name w:val="Strong"/>
    <w:uiPriority w:val="99"/>
    <w:qFormat/>
    <w:rsid w:val="00911605"/>
    <w:rPr>
      <w:rFonts w:cs="Times New Roman"/>
      <w:b/>
      <w:bCs/>
    </w:rPr>
  </w:style>
  <w:style w:type="character" w:styleId="CorpotestoCarattere" w:customStyle="1">
    <w:name w:val="Corpo testo Carattere"/>
    <w:link w:val="Corpotesto"/>
    <w:uiPriority w:val="99"/>
    <w:qFormat/>
    <w:locked/>
    <w:rsid w:val="006124b0"/>
    <w:rPr>
      <w:rFonts w:ascii="Times New Roman" w:hAnsi="Times New Roman" w:eastAsia="SimSun" w:cs="Arial"/>
      <w:sz w:val="24"/>
      <w:szCs w:val="24"/>
      <w:lang w:eastAsia="zh-CN" w:bidi="hi-IN"/>
    </w:rPr>
  </w:style>
  <w:style w:type="paragraph" w:styleId="Titolo">
    <w:name w:val="Titolo"/>
    <w:basedOn w:val="Normal"/>
    <w:next w:val="Corpodeltesto"/>
    <w:qFormat/>
    <w:pPr>
      <w:keepNext w:val="true"/>
      <w:spacing w:before="240" w:after="120"/>
    </w:pPr>
    <w:rPr>
      <w:rFonts w:ascii="Liberation Sans" w:hAnsi="Liberation Sans" w:eastAsia="SimSun" w:cs="Lucida Sans"/>
      <w:sz w:val="28"/>
      <w:szCs w:val="28"/>
    </w:rPr>
  </w:style>
  <w:style w:type="paragraph" w:styleId="Corpodeltesto">
    <w:name w:val="Body Text"/>
    <w:basedOn w:val="Normal"/>
    <w:pPr>
      <w:spacing w:lineRule="auto" w:line="288" w:before="0" w:after="140"/>
    </w:pPr>
    <w:rPr/>
  </w:style>
  <w:style w:type="paragraph" w:styleId="Elenco">
    <w:name w:val="List"/>
    <w:pPr>
      <w:widowControl w:val="false"/>
    </w:pPr>
    <w:rPr>
      <w:rFonts w:cs="Lucida Sans" w:ascii="Calibri" w:hAnsi="Calibri" w:eastAsia="游明朝"/>
      <w:color w:val="auto"/>
      <w:kern w:val="0"/>
      <w:sz w:val="22"/>
      <w:szCs w:val="20"/>
      <w:lang w:val="it-IT" w:eastAsia="it-IT" w:bidi="ar-SA"/>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xtBody">
    <w:name w:val="Text Body"/>
    <w:basedOn w:val="Normal"/>
    <w:link w:val="CorpotestoCarattere"/>
    <w:uiPriority w:val="99"/>
    <w:qFormat/>
    <w:rsid w:val="006124b0"/>
    <w:pPr>
      <w:widowControl w:val="false"/>
      <w:suppressAutoHyphens w:val="true"/>
      <w:spacing w:lineRule="auto" w:line="288" w:before="0" w:after="120"/>
    </w:pPr>
    <w:rPr>
      <w:rFonts w:ascii="Times New Roman" w:hAnsi="Times New Roman" w:eastAsia="SimSun" w:cs="Arial"/>
      <w:sz w:val="24"/>
      <w:szCs w:val="24"/>
      <w:lang w:eastAsia="zh-CN" w:bidi="hi-IN"/>
    </w:rPr>
  </w:style>
  <w:style w:type="paragraph" w:styleId="NormalWeb">
    <w:name w:val="Normal (Web)"/>
    <w:basedOn w:val="Normal"/>
    <w:uiPriority w:val="99"/>
    <w:semiHidden/>
    <w:qFormat/>
    <w:rsid w:val="00587d84"/>
    <w:pPr>
      <w:spacing w:before="280" w:after="280"/>
    </w:pPr>
    <w:rPr>
      <w:rFonts w:ascii="Times New Roman" w:hAnsi="Times New Roman"/>
      <w:sz w:val="24"/>
      <w:szCs w:val="24"/>
      <w:lang w:val="en-GB" w:eastAsia="en-GB"/>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LibreOffice/5.4.7.2$MacOSX_X86_64 LibreOffice_project/c838ef25c16710f8838b1faec480ebba495259d0</Application>
  <Pages>1</Pages>
  <Words>235</Words>
  <Characters>1367</Characters>
  <CharactersWithSpaces>1598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2020-07-07T08:02:00Z</dcterms:created>
  <dc:creator>Michael John Hammersley</dc:creator>
  <dc:description/>
  <dc:language>it-IT</dc:language>
  <cp:lastModifiedBy>M H</cp:lastModifiedBy>
  <cp:lastPrinted>2019-06-22T11:13:00Z</cp:lastPrinted>
  <dcterms:modified xsi:type="dcterms:W3CDTF">2023-03-28T13:57:33Z</dcterms:modified>
  <cp:revision>5</cp:revision>
  <dc:subject/>
  <dc:title>LAUREA MAGISTRALE IN TRADUZIONE SPECIALISTICA E</dc:title>
</cp:coreProperties>
</file>