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BA8F" w14:textId="77777777" w:rsidR="00ED700D" w:rsidRPr="00467CA3" w:rsidRDefault="00A44002" w:rsidP="00467CA3">
      <w:pPr>
        <w:pStyle w:val="Enfasigrassetto1"/>
        <w:rPr>
          <w:rFonts w:ascii="Arial" w:hAnsi="Arial" w:cs="Arial"/>
          <w:sz w:val="24"/>
          <w:szCs w:val="24"/>
        </w:rPr>
      </w:pPr>
      <w:r w:rsidRPr="00467CA3">
        <w:rPr>
          <w:rFonts w:ascii="Arial" w:eastAsia="Calibri" w:hAnsi="Arial" w:cs="Arial"/>
          <w:sz w:val="24"/>
          <w:szCs w:val="24"/>
        </w:rPr>
        <w:t>Considerazioni finali del Governatore della Banca d’Italia - 31 maggio 2023 - estratto video</w:t>
      </w:r>
    </w:p>
    <w:p w14:paraId="44AE7777" w14:textId="77777777" w:rsidR="00467CA3" w:rsidRDefault="00467CA3">
      <w:pPr>
        <w:rPr>
          <w:rFonts w:ascii="Arial" w:hAnsi="Arial" w:cs="Arial"/>
          <w:sz w:val="24"/>
          <w:szCs w:val="24"/>
        </w:rPr>
      </w:pPr>
    </w:p>
    <w:p w14:paraId="2554E135" w14:textId="07A0BF3B" w:rsidR="00ED700D" w:rsidRDefault="00A44002">
      <w:pPr>
        <w:rPr>
          <w:rFonts w:ascii="Arial" w:hAnsi="Arial" w:cs="Arial"/>
          <w:sz w:val="24"/>
          <w:szCs w:val="24"/>
          <w:lang w:val="en-US"/>
        </w:rPr>
      </w:pPr>
      <w:r w:rsidRPr="00467CA3">
        <w:rPr>
          <w:rFonts w:ascii="Arial" w:eastAsia="Calibri" w:hAnsi="Arial" w:cs="Arial"/>
          <w:b/>
          <w:bCs/>
          <w:sz w:val="24"/>
          <w:szCs w:val="24"/>
          <w:lang w:val="en-US"/>
        </w:rPr>
        <w:t xml:space="preserve">Transcribed by </w:t>
      </w:r>
      <w:hyperlink r:id="rId8" w:history="1">
        <w:proofErr w:type="spellStart"/>
        <w:r w:rsidRPr="00467CA3">
          <w:rPr>
            <w:rStyle w:val="Collegamentoipertestuale"/>
            <w:rFonts w:ascii="Arial" w:eastAsia="Calibri" w:hAnsi="Arial" w:cs="Arial"/>
            <w:b/>
            <w:bCs/>
            <w:sz w:val="24"/>
            <w:szCs w:val="24"/>
            <w:lang w:val="en-US"/>
          </w:rPr>
          <w:t>TurboScribe</w:t>
        </w:r>
        <w:proofErr w:type="spellEnd"/>
      </w:hyperlink>
      <w:r w:rsidRPr="00467CA3">
        <w:rPr>
          <w:rFonts w:ascii="Arial" w:eastAsia="Calibri" w:hAnsi="Arial" w:cs="Arial"/>
          <w:b/>
          <w:bCs/>
          <w:sz w:val="24"/>
          <w:szCs w:val="24"/>
          <w:lang w:val="en-US"/>
        </w:rPr>
        <w:t xml:space="preserve">. </w:t>
      </w:r>
      <w:hyperlink r:id="rId9" w:history="1">
        <w:r w:rsidRPr="00467CA3">
          <w:rPr>
            <w:rStyle w:val="Collegamentoipertestuale"/>
            <w:rFonts w:ascii="Arial" w:eastAsia="Calibri" w:hAnsi="Arial" w:cs="Arial"/>
            <w:b/>
            <w:bCs/>
            <w:sz w:val="24"/>
            <w:szCs w:val="24"/>
            <w:lang w:val="en-US"/>
          </w:rPr>
          <w:t>Go Unlimited</w:t>
        </w:r>
      </w:hyperlink>
      <w:r w:rsidRPr="00467CA3">
        <w:rPr>
          <w:rFonts w:ascii="Arial" w:eastAsia="Calibri" w:hAnsi="Arial" w:cs="Arial"/>
          <w:b/>
          <w:bCs/>
          <w:sz w:val="24"/>
          <w:szCs w:val="24"/>
          <w:lang w:val="en-US"/>
        </w:rPr>
        <w:t xml:space="preserve"> to remove this message.</w:t>
      </w:r>
      <w:r w:rsidRPr="00467CA3">
        <w:rPr>
          <w:rFonts w:ascii="Arial" w:hAnsi="Arial" w:cs="Arial"/>
          <w:sz w:val="24"/>
          <w:szCs w:val="24"/>
          <w:lang w:val="en-US"/>
        </w:rPr>
        <w:t xml:space="preserve"> </w:t>
      </w:r>
    </w:p>
    <w:p w14:paraId="3CD4F51A" w14:textId="77777777" w:rsidR="00467CA3" w:rsidRPr="00467CA3" w:rsidRDefault="00467CA3">
      <w:pPr>
        <w:rPr>
          <w:rFonts w:ascii="Arial" w:hAnsi="Arial" w:cs="Arial"/>
          <w:sz w:val="24"/>
          <w:szCs w:val="24"/>
          <w:lang w:val="en-US"/>
        </w:rPr>
      </w:pPr>
      <w:bookmarkStart w:id="0" w:name="_GoBack"/>
      <w:bookmarkEnd w:id="0"/>
    </w:p>
    <w:p w14:paraId="44507F40" w14:textId="77777777" w:rsidR="00ED700D" w:rsidRPr="00467CA3" w:rsidRDefault="00A44002">
      <w:pPr>
        <w:rPr>
          <w:rFonts w:ascii="Arial" w:hAnsi="Arial" w:cs="Arial"/>
          <w:sz w:val="24"/>
          <w:szCs w:val="24"/>
        </w:rPr>
      </w:pPr>
      <w:r w:rsidRPr="00467CA3">
        <w:rPr>
          <w:rFonts w:ascii="Arial" w:eastAsia="Calibri" w:hAnsi="Arial" w:cs="Arial"/>
          <w:sz w:val="24"/>
          <w:szCs w:val="24"/>
        </w:rPr>
        <w:t>L'invasione dell'Ucraina da parte della Russia continua ad avere pesanti ripercussioni sull'economia mondiale e a mettere in discussione l'integraz</w:t>
      </w:r>
      <w:r w:rsidRPr="00467CA3">
        <w:rPr>
          <w:rFonts w:ascii="Arial" w:eastAsia="Calibri" w:hAnsi="Arial" w:cs="Arial"/>
          <w:sz w:val="24"/>
          <w:szCs w:val="24"/>
        </w:rPr>
        <w:t xml:space="preserve">ione economica e finanziaria internazionale e l'assetto multilaterale emerso dopo la fine della guerra fredda. Il ritorno alla situazione di tensioni e divisioni tra blocchi contrapposti di Paesi rappresenta un pericolo concreto per </w:t>
      </w:r>
      <w:proofErr w:type="gramStart"/>
      <w:r w:rsidRPr="00467CA3">
        <w:rPr>
          <w:rFonts w:ascii="Arial" w:eastAsia="Calibri" w:hAnsi="Arial" w:cs="Arial"/>
          <w:sz w:val="24"/>
          <w:szCs w:val="24"/>
        </w:rPr>
        <w:t>il</w:t>
      </w:r>
      <w:proofErr w:type="gramEnd"/>
      <w:r w:rsidRPr="00467CA3">
        <w:rPr>
          <w:rFonts w:ascii="Arial" w:eastAsia="Calibri" w:hAnsi="Arial" w:cs="Arial"/>
          <w:sz w:val="24"/>
          <w:szCs w:val="24"/>
        </w:rPr>
        <w:t xml:space="preserve"> sviluppo sostenibile</w:t>
      </w:r>
      <w:r w:rsidRPr="00467CA3">
        <w:rPr>
          <w:rFonts w:ascii="Arial" w:eastAsia="Calibri" w:hAnsi="Arial" w:cs="Arial"/>
          <w:sz w:val="24"/>
          <w:szCs w:val="24"/>
        </w:rPr>
        <w:t xml:space="preserve"> e bilanciato di tutte le economie. Insieme con la violazione eclatante della sovranità e dell'integrità territoriale di una nazione libera, è vitale perseguire con forza, nonostante tutto, la cooperazione internazionale anche in campo economico e finanzia</w:t>
      </w:r>
      <w:r w:rsidRPr="00467CA3">
        <w:rPr>
          <w:rFonts w:ascii="Arial" w:eastAsia="Calibri" w:hAnsi="Arial" w:cs="Arial"/>
          <w:sz w:val="24"/>
          <w:szCs w:val="24"/>
        </w:rPr>
        <w:t>rio e ricercare un dialogo che accolga diversità di valori tra Paesi e culture sulla base del rispetto dei principi fondamentali della convivenza pacifica.</w:t>
      </w:r>
    </w:p>
    <w:p w14:paraId="5F2EA1A6" w14:textId="77777777" w:rsidR="00ED700D" w:rsidRPr="00467CA3" w:rsidRDefault="00ED700D">
      <w:pPr>
        <w:rPr>
          <w:rFonts w:ascii="Arial" w:hAnsi="Arial" w:cs="Arial"/>
          <w:sz w:val="24"/>
          <w:szCs w:val="24"/>
        </w:rPr>
      </w:pPr>
    </w:p>
    <w:p w14:paraId="1AFC509F" w14:textId="77777777" w:rsidR="00ED700D" w:rsidRPr="00467CA3" w:rsidRDefault="00A44002">
      <w:pPr>
        <w:rPr>
          <w:rFonts w:ascii="Arial" w:hAnsi="Arial" w:cs="Arial"/>
          <w:sz w:val="24"/>
          <w:szCs w:val="24"/>
        </w:rPr>
      </w:pPr>
      <w:r w:rsidRPr="00467CA3">
        <w:rPr>
          <w:rFonts w:ascii="Arial" w:eastAsia="Calibri" w:hAnsi="Arial" w:cs="Arial"/>
          <w:sz w:val="24"/>
          <w:szCs w:val="24"/>
        </w:rPr>
        <w:t>Nel 2022 la crescita dell'economia mondiale è rimasta al di sotto del 3,5 per cento, un punto perce</w:t>
      </w:r>
      <w:r w:rsidRPr="00467CA3">
        <w:rPr>
          <w:rFonts w:ascii="Arial" w:eastAsia="Calibri" w:hAnsi="Arial" w:cs="Arial"/>
          <w:sz w:val="24"/>
          <w:szCs w:val="24"/>
        </w:rPr>
        <w:t>ntuale meno di quanto ci si attendeva alla vigilia dello scoppio del conflitto. Quest'anno, secondo il Fondo monetario internazionale, non raggiungerebbe il 3. L'inflazione ha sfiorato il 9 per cento a livello globale. Nei Paesi avanzati ha superato in med</w:t>
      </w:r>
      <w:r w:rsidRPr="00467CA3">
        <w:rPr>
          <w:rFonts w:ascii="Arial" w:eastAsia="Calibri" w:hAnsi="Arial" w:cs="Arial"/>
          <w:sz w:val="24"/>
          <w:szCs w:val="24"/>
        </w:rPr>
        <w:t>ia il 7 per cento, il valore più elevato da 40 anni.</w:t>
      </w:r>
    </w:p>
    <w:p w14:paraId="5CADAC24" w14:textId="77777777" w:rsidR="00ED700D" w:rsidRPr="00467CA3" w:rsidRDefault="00ED700D">
      <w:pPr>
        <w:rPr>
          <w:rFonts w:ascii="Arial" w:hAnsi="Arial" w:cs="Arial"/>
          <w:sz w:val="24"/>
          <w:szCs w:val="24"/>
        </w:rPr>
      </w:pPr>
    </w:p>
    <w:p w14:paraId="0DB1CCC1" w14:textId="77777777" w:rsidR="00ED700D" w:rsidRPr="00467CA3" w:rsidRDefault="00A44002">
      <w:pPr>
        <w:rPr>
          <w:rFonts w:ascii="Arial" w:hAnsi="Arial" w:cs="Arial"/>
          <w:sz w:val="24"/>
          <w:szCs w:val="24"/>
        </w:rPr>
      </w:pPr>
      <w:r w:rsidRPr="00467CA3">
        <w:rPr>
          <w:rFonts w:ascii="Arial" w:eastAsia="Calibri" w:hAnsi="Arial" w:cs="Arial"/>
          <w:sz w:val="24"/>
          <w:szCs w:val="24"/>
        </w:rPr>
        <w:t>In alcune economie, in particolare negli Stati Uniti, l'accelerazione dei prezzi è stata sospinta in larga misura dall'impetuoso recupero dei consumi avviato nel 2021, mentre l'offerta era ancora frenat</w:t>
      </w:r>
      <w:r w:rsidRPr="00467CA3">
        <w:rPr>
          <w:rFonts w:ascii="Arial" w:eastAsia="Calibri" w:hAnsi="Arial" w:cs="Arial"/>
          <w:sz w:val="24"/>
          <w:szCs w:val="24"/>
        </w:rPr>
        <w:t>a dalle restrizioni imposte dalla pandemia e dagli impedimenti allo scambio internazionale di materie prime e prodotti intermedi che ne erano conseguiti. In Europa, invece, l'inflazione ha trovato alimento soprattutto nei rincari dell'energia. Le prevision</w:t>
      </w:r>
      <w:r w:rsidRPr="00467CA3">
        <w:rPr>
          <w:rFonts w:ascii="Arial" w:eastAsia="Calibri" w:hAnsi="Arial" w:cs="Arial"/>
          <w:sz w:val="24"/>
          <w:szCs w:val="24"/>
        </w:rPr>
        <w:t>i di crescita dell'economia mondiale nei prossimi mesi restano incerte.</w:t>
      </w:r>
    </w:p>
    <w:p w14:paraId="7908BC43" w14:textId="77777777" w:rsidR="00ED700D" w:rsidRPr="00467CA3" w:rsidRDefault="00ED700D">
      <w:pPr>
        <w:rPr>
          <w:rFonts w:ascii="Arial" w:hAnsi="Arial" w:cs="Arial"/>
          <w:sz w:val="24"/>
          <w:szCs w:val="24"/>
        </w:rPr>
      </w:pPr>
    </w:p>
    <w:p w14:paraId="5F2B405D" w14:textId="77777777" w:rsidR="00ED700D" w:rsidRPr="00467CA3" w:rsidRDefault="00A44002">
      <w:pPr>
        <w:rPr>
          <w:rFonts w:ascii="Arial" w:hAnsi="Arial" w:cs="Arial"/>
          <w:sz w:val="24"/>
          <w:szCs w:val="24"/>
        </w:rPr>
      </w:pPr>
      <w:r w:rsidRPr="00467CA3">
        <w:rPr>
          <w:rFonts w:ascii="Arial" w:eastAsia="Calibri" w:hAnsi="Arial" w:cs="Arial"/>
          <w:sz w:val="24"/>
          <w:szCs w:val="24"/>
        </w:rPr>
        <w:t>Pesa il persistere del conflitto in Ucraina. Vi sono dubbi circa l'intensità della ripresa dell'economia cinese. Con la discesa dei prezzi dell'energia, l'inflazione è oggi inflession</w:t>
      </w:r>
      <w:r w:rsidRPr="00467CA3">
        <w:rPr>
          <w:rFonts w:ascii="Arial" w:eastAsia="Calibri" w:hAnsi="Arial" w:cs="Arial"/>
          <w:sz w:val="24"/>
          <w:szCs w:val="24"/>
        </w:rPr>
        <w:t>e, in Europa come negli Stati Uniti.</w:t>
      </w:r>
    </w:p>
    <w:p w14:paraId="19510A87" w14:textId="77777777" w:rsidR="00ED700D" w:rsidRPr="00467CA3" w:rsidRDefault="00ED700D">
      <w:pPr>
        <w:rPr>
          <w:rFonts w:ascii="Arial" w:hAnsi="Arial" w:cs="Arial"/>
          <w:sz w:val="24"/>
          <w:szCs w:val="24"/>
        </w:rPr>
      </w:pPr>
    </w:p>
    <w:p w14:paraId="550D8F3E" w14:textId="77777777" w:rsidR="00ED700D" w:rsidRPr="00467CA3" w:rsidRDefault="00A44002">
      <w:pPr>
        <w:rPr>
          <w:rFonts w:ascii="Arial" w:hAnsi="Arial" w:cs="Arial"/>
          <w:sz w:val="24"/>
          <w:szCs w:val="24"/>
        </w:rPr>
      </w:pPr>
      <w:r w:rsidRPr="00467CA3">
        <w:rPr>
          <w:rFonts w:ascii="Arial" w:eastAsia="Calibri" w:hAnsi="Arial" w:cs="Arial"/>
          <w:sz w:val="24"/>
          <w:szCs w:val="24"/>
        </w:rPr>
        <w:t>La componente di fondo, calcolata cioè al netto dei beni energetici alimentari, si mantiene però elevata. L'emergere di fratture nelle relazioni internazionali può avere effetti duraturi, influenzando le strategie azie</w:t>
      </w:r>
      <w:r w:rsidRPr="00467CA3">
        <w:rPr>
          <w:rFonts w:ascii="Arial" w:eastAsia="Calibri" w:hAnsi="Arial" w:cs="Arial"/>
          <w:sz w:val="24"/>
          <w:szCs w:val="24"/>
        </w:rPr>
        <w:t>ndali di lungo periodo, incluse quelle di localizzazione delle produzioni. Dall'invasione dell'Ucraina, le indagini presso le imprese, non solo italiane, mostrano che in atto una tendenza, per ora moderata, alla regionalizzazione e la diversificazione dell</w:t>
      </w:r>
      <w:r w:rsidRPr="00467CA3">
        <w:rPr>
          <w:rFonts w:ascii="Arial" w:eastAsia="Calibri" w:hAnsi="Arial" w:cs="Arial"/>
          <w:sz w:val="24"/>
          <w:szCs w:val="24"/>
        </w:rPr>
        <w:t>e catene di fornitura.</w:t>
      </w:r>
    </w:p>
    <w:p w14:paraId="043D3231" w14:textId="77777777" w:rsidR="00ED700D" w:rsidRPr="00467CA3" w:rsidRDefault="00ED700D">
      <w:pPr>
        <w:rPr>
          <w:rFonts w:ascii="Arial" w:hAnsi="Arial" w:cs="Arial"/>
          <w:sz w:val="24"/>
          <w:szCs w:val="24"/>
        </w:rPr>
      </w:pPr>
    </w:p>
    <w:p w14:paraId="3ABB2E29" w14:textId="77777777" w:rsidR="00ED700D" w:rsidRPr="00467CA3" w:rsidRDefault="00A44002">
      <w:pPr>
        <w:rPr>
          <w:rFonts w:ascii="Arial" w:hAnsi="Arial" w:cs="Arial"/>
          <w:sz w:val="24"/>
          <w:szCs w:val="24"/>
        </w:rPr>
      </w:pPr>
      <w:r w:rsidRPr="00467CA3">
        <w:rPr>
          <w:rFonts w:ascii="Arial" w:eastAsia="Calibri" w:hAnsi="Arial" w:cs="Arial"/>
          <w:sz w:val="24"/>
          <w:szCs w:val="24"/>
        </w:rPr>
        <w:t>Almeno in Italia, la tendenza si accentua tra le aziende più esposte verso la Cina. La sicurezza nazionale può essere tutelata, evitando politiche protezionistiche generalizzate, che rafforzerebbero la tendenza all'aumento delle bar</w:t>
      </w:r>
      <w:r w:rsidRPr="00467CA3">
        <w:rPr>
          <w:rFonts w:ascii="Arial" w:eastAsia="Calibri" w:hAnsi="Arial" w:cs="Arial"/>
          <w:sz w:val="24"/>
          <w:szCs w:val="24"/>
        </w:rPr>
        <w:t>riere degli scambi commerciali e agli investimenti diretti esteri, emersa nell'ultimo quinquennio. Negli ultimi trent'anni, l'apertura dei mercati ha fornito un contributo fondamentale al benessere, non solo economico, di un'ampia parte della popolazione m</w:t>
      </w:r>
      <w:r w:rsidRPr="00467CA3">
        <w:rPr>
          <w:rFonts w:ascii="Arial" w:eastAsia="Calibri" w:hAnsi="Arial" w:cs="Arial"/>
          <w:sz w:val="24"/>
          <w:szCs w:val="24"/>
        </w:rPr>
        <w:t>ondiale.</w:t>
      </w:r>
    </w:p>
    <w:p w14:paraId="39E6A2C0" w14:textId="77777777" w:rsidR="00ED700D" w:rsidRPr="00467CA3" w:rsidRDefault="00ED700D">
      <w:pPr>
        <w:rPr>
          <w:rFonts w:ascii="Arial" w:hAnsi="Arial" w:cs="Arial"/>
          <w:sz w:val="24"/>
          <w:szCs w:val="24"/>
        </w:rPr>
      </w:pPr>
    </w:p>
    <w:p w14:paraId="5FFE8101"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Il numero di persone in condizioni di povertà estrema è sceso da quasi 2 miliardi a meno di 700 milioni. I miglioramenti sono stati specialmente evidenti per le economie </w:t>
      </w:r>
      <w:r w:rsidRPr="00467CA3">
        <w:rPr>
          <w:rFonts w:ascii="Arial" w:eastAsia="Calibri" w:hAnsi="Arial" w:cs="Arial"/>
          <w:sz w:val="24"/>
          <w:szCs w:val="24"/>
        </w:rPr>
        <w:lastRenderedPageBreak/>
        <w:t>che in questo periodo si sono pienamente integrate nel commercio internazion</w:t>
      </w:r>
      <w:r w:rsidRPr="00467CA3">
        <w:rPr>
          <w:rFonts w:ascii="Arial" w:eastAsia="Calibri" w:hAnsi="Arial" w:cs="Arial"/>
          <w:sz w:val="24"/>
          <w:szCs w:val="24"/>
        </w:rPr>
        <w:t>ale e nelle catene globali del valore. La globalizzazione e l'innovazione tecnologica che l'ha sostenuta e accompagnata sono stati dunque una straordinaria occasione di sviluppo.</w:t>
      </w:r>
    </w:p>
    <w:p w14:paraId="41A7FAB9" w14:textId="77777777" w:rsidR="00ED700D" w:rsidRPr="00467CA3" w:rsidRDefault="00ED700D">
      <w:pPr>
        <w:rPr>
          <w:rFonts w:ascii="Arial" w:hAnsi="Arial" w:cs="Arial"/>
          <w:sz w:val="24"/>
          <w:szCs w:val="24"/>
        </w:rPr>
      </w:pPr>
    </w:p>
    <w:p w14:paraId="644A729B" w14:textId="77777777" w:rsidR="00ED700D" w:rsidRPr="00467CA3" w:rsidRDefault="00A44002">
      <w:pPr>
        <w:rPr>
          <w:rFonts w:ascii="Arial" w:hAnsi="Arial" w:cs="Arial"/>
          <w:sz w:val="24"/>
          <w:szCs w:val="24"/>
        </w:rPr>
      </w:pPr>
      <w:r w:rsidRPr="00467CA3">
        <w:rPr>
          <w:rFonts w:ascii="Arial" w:eastAsia="Calibri" w:hAnsi="Arial" w:cs="Arial"/>
          <w:sz w:val="24"/>
          <w:szCs w:val="24"/>
        </w:rPr>
        <w:t>Nei Paesi avanzati, tuttavia, hanno determinato anche una minore stabilità d</w:t>
      </w:r>
      <w:r w:rsidRPr="00467CA3">
        <w:rPr>
          <w:rFonts w:ascii="Arial" w:eastAsia="Calibri" w:hAnsi="Arial" w:cs="Arial"/>
          <w:sz w:val="24"/>
          <w:szCs w:val="24"/>
        </w:rPr>
        <w:t>elle occupazioni e, in alcuni casi, un aumento della disuguaglianza, cui le politiche pubbliche non hanno saputo dare una risposta adeguata. Sarebbe un errore sottovalutare i benefici dell'integrazione dei mercati, in particolare in un'economia aperta come</w:t>
      </w:r>
      <w:r w:rsidRPr="00467CA3">
        <w:rPr>
          <w:rFonts w:ascii="Arial" w:eastAsia="Calibri" w:hAnsi="Arial" w:cs="Arial"/>
          <w:sz w:val="24"/>
          <w:szCs w:val="24"/>
        </w:rPr>
        <w:t xml:space="preserve"> la nostra. Né si può dimenticare che le sfide che vanno oggi affrontate, dalla lotta al cambiamento climatico al contrasto delle pandemie, dalla riduzione della povertà alla gestione delle pressioni migratorie, hanno natura globale, non possono essere ris</w:t>
      </w:r>
      <w:r w:rsidRPr="00467CA3">
        <w:rPr>
          <w:rFonts w:ascii="Arial" w:eastAsia="Calibri" w:hAnsi="Arial" w:cs="Arial"/>
          <w:sz w:val="24"/>
          <w:szCs w:val="24"/>
        </w:rPr>
        <w:t>olte che con azioni coordinate a tale livello.</w:t>
      </w:r>
    </w:p>
    <w:p w14:paraId="171B97A0" w14:textId="77777777" w:rsidR="00ED700D" w:rsidRPr="00467CA3" w:rsidRDefault="00ED700D">
      <w:pPr>
        <w:rPr>
          <w:rFonts w:ascii="Arial" w:hAnsi="Arial" w:cs="Arial"/>
          <w:sz w:val="24"/>
          <w:szCs w:val="24"/>
        </w:rPr>
      </w:pPr>
    </w:p>
    <w:p w14:paraId="18949D82" w14:textId="77777777" w:rsidR="00ED700D" w:rsidRPr="00467CA3" w:rsidRDefault="00A44002">
      <w:pPr>
        <w:rPr>
          <w:rFonts w:ascii="Arial" w:hAnsi="Arial" w:cs="Arial"/>
          <w:sz w:val="24"/>
          <w:szCs w:val="24"/>
        </w:rPr>
      </w:pPr>
      <w:r w:rsidRPr="00467CA3">
        <w:rPr>
          <w:rFonts w:ascii="Arial" w:eastAsia="Calibri" w:hAnsi="Arial" w:cs="Arial"/>
          <w:sz w:val="24"/>
          <w:szCs w:val="24"/>
        </w:rPr>
        <w:t>Sul piano esterno è dunque necessario preservare il funzionamento delle istituzioni multilaterali e ridare forza alla cooperazione internazionale. Ma occorre, sul piano interno, perseguire misure economiche e</w:t>
      </w:r>
      <w:r w:rsidRPr="00467CA3">
        <w:rPr>
          <w:rFonts w:ascii="Arial" w:eastAsia="Calibri" w:hAnsi="Arial" w:cs="Arial"/>
          <w:sz w:val="24"/>
          <w:szCs w:val="24"/>
        </w:rPr>
        <w:t>ffettivamente in grado di migliorare il benessere di tutti i cittadini, accompagnandole con un'efficace comunicazione di strumenti e obiettivi. Le politiche europee mostrano che si può rinsaldare la fiducia nei benefici dell'integrazione economica internaz</w:t>
      </w:r>
      <w:r w:rsidRPr="00467CA3">
        <w:rPr>
          <w:rFonts w:ascii="Arial" w:eastAsia="Calibri" w:hAnsi="Arial" w:cs="Arial"/>
          <w:sz w:val="24"/>
          <w:szCs w:val="24"/>
        </w:rPr>
        <w:t>ionale.</w:t>
      </w:r>
    </w:p>
    <w:p w14:paraId="186B498A" w14:textId="77777777" w:rsidR="00ED700D" w:rsidRPr="00467CA3" w:rsidRDefault="00ED700D">
      <w:pPr>
        <w:rPr>
          <w:rFonts w:ascii="Arial" w:hAnsi="Arial" w:cs="Arial"/>
          <w:sz w:val="24"/>
          <w:szCs w:val="24"/>
        </w:rPr>
      </w:pPr>
    </w:p>
    <w:p w14:paraId="66F0E748" w14:textId="77777777" w:rsidR="00ED700D" w:rsidRPr="00467CA3" w:rsidRDefault="00A44002">
      <w:pPr>
        <w:rPr>
          <w:rFonts w:ascii="Arial" w:hAnsi="Arial" w:cs="Arial"/>
          <w:sz w:val="24"/>
          <w:szCs w:val="24"/>
        </w:rPr>
      </w:pPr>
      <w:r w:rsidRPr="00467CA3">
        <w:rPr>
          <w:rFonts w:ascii="Arial" w:eastAsia="Calibri" w:hAnsi="Arial" w:cs="Arial"/>
          <w:sz w:val="24"/>
          <w:szCs w:val="24"/>
        </w:rPr>
        <w:t>Nei sondaggi dell'Eurobarometro, il sostegno del pubblico per il processo di integrazione del nostro continente, deterioratosi nel decennio precedente al voto sull'uscita del Regno Unito dall'Unione Europea, è tornato a crescere negli anni più rec</w:t>
      </w:r>
      <w:r w:rsidRPr="00467CA3">
        <w:rPr>
          <w:rFonts w:ascii="Arial" w:eastAsia="Calibri" w:hAnsi="Arial" w:cs="Arial"/>
          <w:sz w:val="24"/>
          <w:szCs w:val="24"/>
        </w:rPr>
        <w:t xml:space="preserve">enti. Questo ha riflesso anche le misure adottate per sostenere la ripresa post-pandemica e, in particolare, il programma </w:t>
      </w:r>
      <w:proofErr w:type="spellStart"/>
      <w:r w:rsidRPr="00467CA3">
        <w:rPr>
          <w:rFonts w:ascii="Arial" w:eastAsia="Calibri" w:hAnsi="Arial" w:cs="Arial"/>
          <w:sz w:val="24"/>
          <w:szCs w:val="24"/>
        </w:rPr>
        <w:t>Next</w:t>
      </w:r>
      <w:proofErr w:type="spellEnd"/>
      <w:r w:rsidRPr="00467CA3">
        <w:rPr>
          <w:rFonts w:ascii="Arial" w:eastAsia="Calibri" w:hAnsi="Arial" w:cs="Arial"/>
          <w:sz w:val="24"/>
          <w:szCs w:val="24"/>
        </w:rPr>
        <w:t xml:space="preserve"> Generation EU. L'inflazione al consumo è salita all'8,4% in media d'anno.</w:t>
      </w:r>
    </w:p>
    <w:p w14:paraId="42E59F2E" w14:textId="77777777" w:rsidR="00ED700D" w:rsidRPr="00467CA3" w:rsidRDefault="00ED700D">
      <w:pPr>
        <w:rPr>
          <w:rFonts w:ascii="Arial" w:hAnsi="Arial" w:cs="Arial"/>
          <w:sz w:val="24"/>
          <w:szCs w:val="24"/>
        </w:rPr>
      </w:pPr>
    </w:p>
    <w:p w14:paraId="7E18825F" w14:textId="77777777" w:rsidR="00ED700D" w:rsidRPr="00467CA3" w:rsidRDefault="00A44002">
      <w:pPr>
        <w:rPr>
          <w:rFonts w:ascii="Arial" w:hAnsi="Arial" w:cs="Arial"/>
          <w:sz w:val="24"/>
          <w:szCs w:val="24"/>
        </w:rPr>
      </w:pPr>
      <w:r w:rsidRPr="00467CA3">
        <w:rPr>
          <w:rFonts w:ascii="Arial" w:eastAsia="Calibri" w:hAnsi="Arial" w:cs="Arial"/>
          <w:sz w:val="24"/>
          <w:szCs w:val="24"/>
        </w:rPr>
        <w:t>Ha toccato una punta del 16 nei 12 mesi terminanti ott</w:t>
      </w:r>
      <w:r w:rsidRPr="00467CA3">
        <w:rPr>
          <w:rFonts w:ascii="Arial" w:eastAsia="Calibri" w:hAnsi="Arial" w:cs="Arial"/>
          <w:sz w:val="24"/>
          <w:szCs w:val="24"/>
        </w:rPr>
        <w:t>obre. Il rincaro delle materie prime si è gradualmente trasmesso ai prezzi degli altri beni e dei servizi. Oltre ai tre quarti della crescita dell'Indice Generale dei Prezzi al Consumo, sarebbero direttamente o indirettamente riconoscibili ai rincari dell'</w:t>
      </w:r>
      <w:r w:rsidRPr="00467CA3">
        <w:rPr>
          <w:rFonts w:ascii="Arial" w:eastAsia="Calibri" w:hAnsi="Arial" w:cs="Arial"/>
          <w:sz w:val="24"/>
          <w:szCs w:val="24"/>
        </w:rPr>
        <w:t>energia e a quelli delle derrate alimentari.</w:t>
      </w:r>
    </w:p>
    <w:p w14:paraId="0D4E6E7A" w14:textId="77777777" w:rsidR="00ED700D" w:rsidRPr="00467CA3" w:rsidRDefault="00ED700D">
      <w:pPr>
        <w:rPr>
          <w:rFonts w:ascii="Arial" w:hAnsi="Arial" w:cs="Arial"/>
          <w:sz w:val="24"/>
          <w:szCs w:val="24"/>
        </w:rPr>
      </w:pPr>
    </w:p>
    <w:p w14:paraId="14F0EA75"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Secondo le previsioni più recenti, dopo un aumento del 3,5% nel 2022, l'attività economica nell'area dell'euro rallenterebbe </w:t>
      </w:r>
      <w:proofErr w:type="spellStart"/>
      <w:r w:rsidRPr="00467CA3">
        <w:rPr>
          <w:rFonts w:ascii="Arial" w:eastAsia="Calibri" w:hAnsi="Arial" w:cs="Arial"/>
          <w:sz w:val="24"/>
          <w:szCs w:val="24"/>
        </w:rPr>
        <w:t>sessibilmente</w:t>
      </w:r>
      <w:proofErr w:type="spellEnd"/>
      <w:r w:rsidRPr="00467CA3">
        <w:rPr>
          <w:rFonts w:ascii="Arial" w:eastAsia="Calibri" w:hAnsi="Arial" w:cs="Arial"/>
          <w:sz w:val="24"/>
          <w:szCs w:val="24"/>
        </w:rPr>
        <w:t xml:space="preserve"> nella media di quest'anno, per tornare poi a espandersi in misura più s</w:t>
      </w:r>
      <w:r w:rsidRPr="00467CA3">
        <w:rPr>
          <w:rFonts w:ascii="Arial" w:eastAsia="Calibri" w:hAnsi="Arial" w:cs="Arial"/>
          <w:sz w:val="24"/>
          <w:szCs w:val="24"/>
        </w:rPr>
        <w:t>ostenuta. La risposta del Consiglio Direttivo all'accelerazione dei prezzi è stata pienamente in linea con il graduale volversi della situazione e dei dati che via via si rendevano disponibili. Va ricordato che nel giugno del 2021, nonostante i rincari del</w:t>
      </w:r>
      <w:r w:rsidRPr="00467CA3">
        <w:rPr>
          <w:rFonts w:ascii="Arial" w:eastAsia="Calibri" w:hAnsi="Arial" w:cs="Arial"/>
          <w:sz w:val="24"/>
          <w:szCs w:val="24"/>
        </w:rPr>
        <w:t xml:space="preserve"> gas naturale e le strozzature nell'offerta di prodotti intermedi, l'inflazione complessiva nell'area dell'euro non aveva ancora raggiunto il 2%, quella di fondo era inferiore all'1%.</w:t>
      </w:r>
    </w:p>
    <w:p w14:paraId="795F3D74" w14:textId="77777777" w:rsidR="00ED700D" w:rsidRPr="00467CA3" w:rsidRDefault="00ED700D">
      <w:pPr>
        <w:rPr>
          <w:rFonts w:ascii="Arial" w:hAnsi="Arial" w:cs="Arial"/>
          <w:sz w:val="24"/>
          <w:szCs w:val="24"/>
        </w:rPr>
      </w:pPr>
    </w:p>
    <w:p w14:paraId="55C578C2" w14:textId="77777777" w:rsidR="00ED700D" w:rsidRPr="00467CA3" w:rsidRDefault="00A44002">
      <w:pPr>
        <w:rPr>
          <w:rFonts w:ascii="Arial" w:hAnsi="Arial" w:cs="Arial"/>
          <w:sz w:val="24"/>
          <w:szCs w:val="24"/>
        </w:rPr>
      </w:pPr>
      <w:r w:rsidRPr="00467CA3">
        <w:rPr>
          <w:rFonts w:ascii="Arial" w:eastAsia="Calibri" w:hAnsi="Arial" w:cs="Arial"/>
          <w:sz w:val="24"/>
          <w:szCs w:val="24"/>
        </w:rPr>
        <w:t>Nello stesso periodo l'inflazione si collocava attorno al 5% negli Stat</w:t>
      </w:r>
      <w:r w:rsidRPr="00467CA3">
        <w:rPr>
          <w:rFonts w:ascii="Arial" w:eastAsia="Calibri" w:hAnsi="Arial" w:cs="Arial"/>
          <w:sz w:val="24"/>
          <w:szCs w:val="24"/>
        </w:rPr>
        <w:t xml:space="preserve">i Uniti. L'incremento successivo dell'inflazione nell'area dell'euro, straordinario e in gran parte imprevisto, è </w:t>
      </w:r>
      <w:proofErr w:type="spellStart"/>
      <w:r w:rsidRPr="00467CA3">
        <w:rPr>
          <w:rFonts w:ascii="Arial" w:eastAsia="Calibri" w:hAnsi="Arial" w:cs="Arial"/>
          <w:sz w:val="24"/>
          <w:szCs w:val="24"/>
        </w:rPr>
        <w:t>dipreso</w:t>
      </w:r>
      <w:proofErr w:type="spellEnd"/>
      <w:r w:rsidRPr="00467CA3">
        <w:rPr>
          <w:rFonts w:ascii="Arial" w:eastAsia="Calibri" w:hAnsi="Arial" w:cs="Arial"/>
          <w:sz w:val="24"/>
          <w:szCs w:val="24"/>
        </w:rPr>
        <w:t xml:space="preserve"> soprattutto dal balzo altrettanto eccezionale dei prezzi dell'energia. L'aggressione russa all'Ucraina ha trasformato uno shock tempor</w:t>
      </w:r>
      <w:r w:rsidRPr="00467CA3">
        <w:rPr>
          <w:rFonts w:ascii="Arial" w:eastAsia="Calibri" w:hAnsi="Arial" w:cs="Arial"/>
          <w:sz w:val="24"/>
          <w:szCs w:val="24"/>
        </w:rPr>
        <w:t>aneo sui prezzi in un fenomeno ben più intenso e persistente.</w:t>
      </w:r>
    </w:p>
    <w:p w14:paraId="13B6A0CB" w14:textId="77777777" w:rsidR="00ED700D" w:rsidRPr="00467CA3" w:rsidRDefault="00ED700D">
      <w:pPr>
        <w:rPr>
          <w:rFonts w:ascii="Arial" w:hAnsi="Arial" w:cs="Arial"/>
          <w:sz w:val="24"/>
          <w:szCs w:val="24"/>
        </w:rPr>
      </w:pPr>
    </w:p>
    <w:p w14:paraId="604337F4" w14:textId="77777777" w:rsidR="00ED700D" w:rsidRPr="00467CA3" w:rsidRDefault="00A44002">
      <w:pPr>
        <w:rPr>
          <w:rFonts w:ascii="Arial" w:hAnsi="Arial" w:cs="Arial"/>
          <w:sz w:val="24"/>
          <w:szCs w:val="24"/>
        </w:rPr>
      </w:pPr>
      <w:r w:rsidRPr="00467CA3">
        <w:rPr>
          <w:rFonts w:ascii="Arial" w:eastAsia="Calibri" w:hAnsi="Arial" w:cs="Arial"/>
          <w:sz w:val="24"/>
          <w:szCs w:val="24"/>
        </w:rPr>
        <w:lastRenderedPageBreak/>
        <w:t>Nonostante tutte le incertezze connesse con il conflitto, la normalizzazione monetaria è stata rapida. I rendimenti di mercato si sono rapidamente adeguati al mutato orientamento della politica</w:t>
      </w:r>
      <w:r w:rsidRPr="00467CA3">
        <w:rPr>
          <w:rFonts w:ascii="Arial" w:eastAsia="Calibri" w:hAnsi="Arial" w:cs="Arial"/>
          <w:sz w:val="24"/>
          <w:szCs w:val="24"/>
        </w:rPr>
        <w:t xml:space="preserve"> monetaria. Dall'avvio del processo di normalizzazione, i tassi di interesse privi di rischio a un anno sono saliti da livelli di poco negativi all'attuale 3,7%, quelli a dieci anni da valori appena positivi al 2,9%.</w:t>
      </w:r>
    </w:p>
    <w:p w14:paraId="0DC66BED" w14:textId="77777777" w:rsidR="00ED700D" w:rsidRPr="00467CA3" w:rsidRDefault="00ED700D">
      <w:pPr>
        <w:rPr>
          <w:rFonts w:ascii="Arial" w:hAnsi="Arial" w:cs="Arial"/>
          <w:sz w:val="24"/>
          <w:szCs w:val="24"/>
        </w:rPr>
      </w:pPr>
    </w:p>
    <w:p w14:paraId="1027263D"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L'efficacia dell'azione del Consiglio Direttivo trova riscontro nell'evoluzione delle aspettative di inflazione, un ancora importante per le decisioni delle imprese sui prezzi e per la dinamica delle retribuzioni. Le attesi a più lungo termine, una misura </w:t>
      </w:r>
      <w:r w:rsidRPr="00467CA3">
        <w:rPr>
          <w:rFonts w:ascii="Arial" w:eastAsia="Calibri" w:hAnsi="Arial" w:cs="Arial"/>
          <w:sz w:val="24"/>
          <w:szCs w:val="24"/>
        </w:rPr>
        <w:t>della credibilità dell'azione della Banca Centrale, si mantengono in linea con la definizione e stabilità dei prezzi, mentre il rischio che l'inflazione resti troppo lungo superiore all'obiettivo si è decisamente ridimensionato rispetto al picco della metà</w:t>
      </w:r>
      <w:r w:rsidRPr="00467CA3">
        <w:rPr>
          <w:rFonts w:ascii="Arial" w:eastAsia="Calibri" w:hAnsi="Arial" w:cs="Arial"/>
          <w:sz w:val="24"/>
          <w:szCs w:val="24"/>
        </w:rPr>
        <w:t xml:space="preserve"> del 2022. La sfida è impegnativa.</w:t>
      </w:r>
    </w:p>
    <w:p w14:paraId="48F29C0B" w14:textId="77777777" w:rsidR="00ED700D" w:rsidRPr="00467CA3" w:rsidRDefault="00ED700D">
      <w:pPr>
        <w:rPr>
          <w:rFonts w:ascii="Arial" w:hAnsi="Arial" w:cs="Arial"/>
          <w:sz w:val="24"/>
          <w:szCs w:val="24"/>
        </w:rPr>
      </w:pPr>
    </w:p>
    <w:p w14:paraId="1E594071" w14:textId="77777777" w:rsidR="00ED700D" w:rsidRPr="00467CA3" w:rsidRDefault="00A44002">
      <w:pPr>
        <w:rPr>
          <w:rFonts w:ascii="Arial" w:hAnsi="Arial" w:cs="Arial"/>
          <w:sz w:val="24"/>
          <w:szCs w:val="24"/>
        </w:rPr>
      </w:pPr>
      <w:r w:rsidRPr="00467CA3">
        <w:rPr>
          <w:rFonts w:ascii="Arial" w:eastAsia="Calibri" w:hAnsi="Arial" w:cs="Arial"/>
          <w:sz w:val="24"/>
          <w:szCs w:val="24"/>
        </w:rPr>
        <w:t>Di fronte al violento shock determinato da rincari energetici, è necessario ricercare un equilibrio tra il rischio di una restrizione insufficiente, che potrebbe portare a un radicamento della dinamica inflazionistica ne</w:t>
      </w:r>
      <w:r w:rsidRPr="00467CA3">
        <w:rPr>
          <w:rFonts w:ascii="Arial" w:eastAsia="Calibri" w:hAnsi="Arial" w:cs="Arial"/>
          <w:sz w:val="24"/>
          <w:szCs w:val="24"/>
        </w:rPr>
        <w:t>lle aspettative e nei processi di determinazione dei redditi nominali, e quello di un rinascimento sproporzionato, che potrebbe ripercuotersi troppo intensamente sull'attività economica. L'orientamento della politica monetaria deve continuare a essere defi</w:t>
      </w:r>
      <w:r w:rsidRPr="00467CA3">
        <w:rPr>
          <w:rFonts w:ascii="Arial" w:eastAsia="Calibri" w:hAnsi="Arial" w:cs="Arial"/>
          <w:sz w:val="24"/>
          <w:szCs w:val="24"/>
        </w:rPr>
        <w:t>nito in modo da garantire un rientro progressivo, ma non lento, dell'inflazione verso l'obiettivo. L'impatto delle nostre decisioni sull'economia e sui prezzi dovrebbe manifestarsi pienamente nei prossimi mesi.</w:t>
      </w:r>
    </w:p>
    <w:p w14:paraId="6109FED9" w14:textId="77777777" w:rsidR="00ED700D" w:rsidRPr="00467CA3" w:rsidRDefault="00ED700D">
      <w:pPr>
        <w:rPr>
          <w:rFonts w:ascii="Arial" w:hAnsi="Arial" w:cs="Arial"/>
          <w:sz w:val="24"/>
          <w:szCs w:val="24"/>
        </w:rPr>
      </w:pPr>
    </w:p>
    <w:p w14:paraId="5782B5D4"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Dopo aver portato i tassi di riferimento in </w:t>
      </w:r>
      <w:r w:rsidRPr="00467CA3">
        <w:rPr>
          <w:rFonts w:ascii="Arial" w:eastAsia="Calibri" w:hAnsi="Arial" w:cs="Arial"/>
          <w:sz w:val="24"/>
          <w:szCs w:val="24"/>
        </w:rPr>
        <w:t>territorio restrittivo, occorre ora procedere con la necessaria gradualità. Il ritorno dell'inflazione su livelli in linea con l'obiettivo sarà più rapido e meno costoso se tutti, imprese, lavoratori, governi, contribuiranno a questo fine, rafforzando l'ef</w:t>
      </w:r>
      <w:r w:rsidRPr="00467CA3">
        <w:rPr>
          <w:rFonts w:ascii="Arial" w:eastAsia="Calibri" w:hAnsi="Arial" w:cs="Arial"/>
          <w:sz w:val="24"/>
          <w:szCs w:val="24"/>
        </w:rPr>
        <w:t>ficacia dell'indispensabile, ancorché equilibrata normalizzazione monetaria. Nelle contrattazioni nel mercato del lavoro va evitato un approccio puramente retrospettivo.</w:t>
      </w:r>
    </w:p>
    <w:p w14:paraId="4C866E8A" w14:textId="77777777" w:rsidR="00ED700D" w:rsidRPr="00467CA3" w:rsidRDefault="00ED700D">
      <w:pPr>
        <w:rPr>
          <w:rFonts w:ascii="Arial" w:hAnsi="Arial" w:cs="Arial"/>
          <w:sz w:val="24"/>
          <w:szCs w:val="24"/>
        </w:rPr>
      </w:pPr>
    </w:p>
    <w:p w14:paraId="5C4B8CE2" w14:textId="77777777" w:rsidR="00ED700D" w:rsidRPr="00467CA3" w:rsidRDefault="00A44002">
      <w:pPr>
        <w:rPr>
          <w:rFonts w:ascii="Arial" w:hAnsi="Arial" w:cs="Arial"/>
          <w:sz w:val="24"/>
          <w:szCs w:val="24"/>
        </w:rPr>
      </w:pPr>
      <w:r w:rsidRPr="00467CA3">
        <w:rPr>
          <w:rFonts w:ascii="Arial" w:eastAsia="Calibri" w:hAnsi="Arial" w:cs="Arial"/>
          <w:sz w:val="24"/>
          <w:szCs w:val="24"/>
        </w:rPr>
        <w:t>Quello che occorre per un recupero del potere d'acquisto è una crescita più sostenuta</w:t>
      </w:r>
      <w:r w:rsidRPr="00467CA3">
        <w:rPr>
          <w:rFonts w:ascii="Arial" w:eastAsia="Calibri" w:hAnsi="Arial" w:cs="Arial"/>
          <w:sz w:val="24"/>
          <w:szCs w:val="24"/>
        </w:rPr>
        <w:t xml:space="preserve"> della produttività. Gli ultimi anni sono stati di grande rilievo per le prospettive dell'Unione europea. Soprattutto si è messa in luce l'importanza di poter contare, oltre che sulla politica monetaria unica, sull'azione di una vera e propria politica eco</w:t>
      </w:r>
      <w:r w:rsidRPr="00467CA3">
        <w:rPr>
          <w:rFonts w:ascii="Arial" w:eastAsia="Calibri" w:hAnsi="Arial" w:cs="Arial"/>
          <w:sz w:val="24"/>
          <w:szCs w:val="24"/>
        </w:rPr>
        <w:t>nomica comune.</w:t>
      </w:r>
    </w:p>
    <w:p w14:paraId="59689164" w14:textId="77777777" w:rsidR="00ED700D" w:rsidRPr="00467CA3" w:rsidRDefault="00ED700D">
      <w:pPr>
        <w:rPr>
          <w:rFonts w:ascii="Arial" w:hAnsi="Arial" w:cs="Arial"/>
          <w:sz w:val="24"/>
          <w:szCs w:val="24"/>
        </w:rPr>
      </w:pPr>
    </w:p>
    <w:p w14:paraId="1B9E9A9F" w14:textId="77777777" w:rsidR="00ED700D" w:rsidRPr="00467CA3" w:rsidRDefault="00A44002">
      <w:pPr>
        <w:rPr>
          <w:rFonts w:ascii="Arial" w:hAnsi="Arial" w:cs="Arial"/>
          <w:sz w:val="24"/>
          <w:szCs w:val="24"/>
        </w:rPr>
      </w:pPr>
      <w:r w:rsidRPr="00467CA3">
        <w:rPr>
          <w:rFonts w:ascii="Arial" w:eastAsia="Calibri" w:hAnsi="Arial" w:cs="Arial"/>
          <w:sz w:val="24"/>
          <w:szCs w:val="24"/>
        </w:rPr>
        <w:t>Per portare a termine il cammino avviato con l'adozione dell'euro sono però necessari altri sostanziali progressi. Solo con le più recenti, gravi emergenze, si sono superati in modo deciso dubbi ed esitazioni. La risposta delle politiche eu</w:t>
      </w:r>
      <w:r w:rsidRPr="00467CA3">
        <w:rPr>
          <w:rFonts w:ascii="Arial" w:eastAsia="Calibri" w:hAnsi="Arial" w:cs="Arial"/>
          <w:sz w:val="24"/>
          <w:szCs w:val="24"/>
        </w:rPr>
        <w:t>ropee alla crisi pandemica è stata forte e tempestiva.</w:t>
      </w:r>
    </w:p>
    <w:p w14:paraId="2E9E91D1" w14:textId="77777777" w:rsidR="00ED700D" w:rsidRPr="00467CA3" w:rsidRDefault="00ED700D">
      <w:pPr>
        <w:rPr>
          <w:rFonts w:ascii="Arial" w:hAnsi="Arial" w:cs="Arial"/>
          <w:sz w:val="24"/>
          <w:szCs w:val="24"/>
        </w:rPr>
      </w:pPr>
    </w:p>
    <w:p w14:paraId="144CC06B" w14:textId="77777777" w:rsidR="00ED700D" w:rsidRPr="00467CA3" w:rsidRDefault="00A44002">
      <w:pPr>
        <w:rPr>
          <w:rFonts w:ascii="Arial" w:hAnsi="Arial" w:cs="Arial"/>
          <w:sz w:val="24"/>
          <w:szCs w:val="24"/>
        </w:rPr>
      </w:pPr>
      <w:r w:rsidRPr="00467CA3">
        <w:rPr>
          <w:rFonts w:ascii="Arial" w:eastAsia="Calibri" w:hAnsi="Arial" w:cs="Arial"/>
          <w:sz w:val="24"/>
          <w:szCs w:val="24"/>
        </w:rPr>
        <w:t>Questi interventi hanno un grande rilievo non solo per la loro notevole dimensione, ma soprattutto perché testimoniano la capacità delle istituzioni e degli Stati dell'Unione europea di assumere respo</w:t>
      </w:r>
      <w:r w:rsidRPr="00467CA3">
        <w:rPr>
          <w:rFonts w:ascii="Arial" w:eastAsia="Calibri" w:hAnsi="Arial" w:cs="Arial"/>
          <w:sz w:val="24"/>
          <w:szCs w:val="24"/>
        </w:rPr>
        <w:t>nsabilità condivise per affrontare sfide comuni, in primo luogo nell'interesse delle generazioni future. Pur avendo effetti intrinsecamente strutturali, essi sono tuttavia per lo più di natura temporanea. Se le misure nazionali finanziate con questi progra</w:t>
      </w:r>
      <w:r w:rsidRPr="00467CA3">
        <w:rPr>
          <w:rFonts w:ascii="Arial" w:eastAsia="Calibri" w:hAnsi="Arial" w:cs="Arial"/>
          <w:sz w:val="24"/>
          <w:szCs w:val="24"/>
        </w:rPr>
        <w:t>mmi avranno successo, potranno costituire i primi passi nella direzione di un'Unione economica pienamente integrata.</w:t>
      </w:r>
    </w:p>
    <w:p w14:paraId="5F7E72E7" w14:textId="77777777" w:rsidR="00ED700D" w:rsidRPr="00467CA3" w:rsidRDefault="00ED700D">
      <w:pPr>
        <w:rPr>
          <w:rFonts w:ascii="Arial" w:hAnsi="Arial" w:cs="Arial"/>
          <w:sz w:val="24"/>
          <w:szCs w:val="24"/>
        </w:rPr>
      </w:pPr>
    </w:p>
    <w:p w14:paraId="110B044D" w14:textId="77777777" w:rsidR="00ED700D" w:rsidRPr="00467CA3" w:rsidRDefault="00A44002">
      <w:pPr>
        <w:rPr>
          <w:rFonts w:ascii="Arial" w:hAnsi="Arial" w:cs="Arial"/>
          <w:sz w:val="24"/>
          <w:szCs w:val="24"/>
        </w:rPr>
      </w:pPr>
      <w:r w:rsidRPr="00467CA3">
        <w:rPr>
          <w:rFonts w:ascii="Arial" w:eastAsia="Calibri" w:hAnsi="Arial" w:cs="Arial"/>
          <w:sz w:val="24"/>
          <w:szCs w:val="24"/>
        </w:rPr>
        <w:lastRenderedPageBreak/>
        <w:t>I Paesi che beneficiano maggiormente di queste risorse, il nostro in primo luogo, oltre ad avere un'occasione storica per affrontare probl</w:t>
      </w:r>
      <w:r w:rsidRPr="00467CA3">
        <w:rPr>
          <w:rFonts w:ascii="Arial" w:eastAsia="Calibri" w:hAnsi="Arial" w:cs="Arial"/>
          <w:sz w:val="24"/>
          <w:szCs w:val="24"/>
        </w:rPr>
        <w:t xml:space="preserve">emi di lunga durata, hanno anche l'onere di dimostrare, con risultati tangibili, l'effettiva utilità di una tale maggiore integrazione. Per quanto riguarda le politiche di bilancio, la riforma dovrebbe basarsi su due pilastri fondamentali. Il ripensamento </w:t>
      </w:r>
      <w:r w:rsidRPr="00467CA3">
        <w:rPr>
          <w:rFonts w:ascii="Arial" w:eastAsia="Calibri" w:hAnsi="Arial" w:cs="Arial"/>
          <w:sz w:val="24"/>
          <w:szCs w:val="24"/>
        </w:rPr>
        <w:t>delle regole e la costituzione di un'effettiva capacità di bilancio a fronte di risorse proprie e, quando necessarie, con emissione di debito.</w:t>
      </w:r>
    </w:p>
    <w:p w14:paraId="6EB0C587" w14:textId="77777777" w:rsidR="00ED700D" w:rsidRPr="00467CA3" w:rsidRDefault="00ED700D">
      <w:pPr>
        <w:rPr>
          <w:rFonts w:ascii="Arial" w:hAnsi="Arial" w:cs="Arial"/>
          <w:sz w:val="24"/>
          <w:szCs w:val="24"/>
        </w:rPr>
      </w:pPr>
    </w:p>
    <w:p w14:paraId="0E96B7CB"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Sul primo aspetto si è compiuto un significativo passo in avanti, con la presentazione in aprile della proposta </w:t>
      </w:r>
      <w:r w:rsidRPr="00467CA3">
        <w:rPr>
          <w:rFonts w:ascii="Arial" w:eastAsia="Calibri" w:hAnsi="Arial" w:cs="Arial"/>
          <w:sz w:val="24"/>
          <w:szCs w:val="24"/>
        </w:rPr>
        <w:t>di riforma della Commissione europea. Ma il rispetto delle regole di bilancio e la loro credibilità sono negli interessi non solo dell'Unione nel suo complesso, bensì anche di ciascuno degli Stati che ne fanno parte. Sono cruciali per l'Italia, che non può</w:t>
      </w:r>
      <w:r w:rsidRPr="00467CA3">
        <w:rPr>
          <w:rFonts w:ascii="Arial" w:eastAsia="Calibri" w:hAnsi="Arial" w:cs="Arial"/>
          <w:sz w:val="24"/>
          <w:szCs w:val="24"/>
        </w:rPr>
        <w:t xml:space="preserve"> che mirare a ridurre nel tempo un debito pubblico troppo elevato.</w:t>
      </w:r>
    </w:p>
    <w:p w14:paraId="4715A204" w14:textId="77777777" w:rsidR="00ED700D" w:rsidRPr="00467CA3" w:rsidRDefault="00ED700D">
      <w:pPr>
        <w:rPr>
          <w:rFonts w:ascii="Arial" w:hAnsi="Arial" w:cs="Arial"/>
          <w:sz w:val="24"/>
          <w:szCs w:val="24"/>
        </w:rPr>
      </w:pPr>
    </w:p>
    <w:p w14:paraId="23F540EE" w14:textId="77777777" w:rsidR="00ED700D" w:rsidRPr="00467CA3" w:rsidRDefault="00A44002">
      <w:pPr>
        <w:rPr>
          <w:rFonts w:ascii="Arial" w:hAnsi="Arial" w:cs="Arial"/>
          <w:sz w:val="24"/>
          <w:szCs w:val="24"/>
        </w:rPr>
      </w:pPr>
      <w:r w:rsidRPr="00467CA3">
        <w:rPr>
          <w:rFonts w:ascii="Arial" w:eastAsia="Calibri" w:hAnsi="Arial" w:cs="Arial"/>
          <w:sz w:val="24"/>
          <w:szCs w:val="24"/>
        </w:rPr>
        <w:t>Sono coerenti con la disciplina di bilancio riconosciuta come necessaria dalla nostra Costituzione. L'introduzione di una capacità di bilancio sovranazionale assente nella proposta di rifo</w:t>
      </w:r>
      <w:r w:rsidRPr="00467CA3">
        <w:rPr>
          <w:rFonts w:ascii="Arial" w:eastAsia="Calibri" w:hAnsi="Arial" w:cs="Arial"/>
          <w:sz w:val="24"/>
          <w:szCs w:val="24"/>
        </w:rPr>
        <w:t>rma della Commissione consentirebbe di gestire in modo più efficiente sia shock che colpiscono singoli Paesi, sia eventi avversi comuni a tutti, come la pandemia e la crisi energetica. Se gli ostacoli di ordine istituzionale e di natura politica che oggi s</w:t>
      </w:r>
      <w:r w:rsidRPr="00467CA3">
        <w:rPr>
          <w:rFonts w:ascii="Arial" w:eastAsia="Calibri" w:hAnsi="Arial" w:cs="Arial"/>
          <w:sz w:val="24"/>
          <w:szCs w:val="24"/>
        </w:rPr>
        <w:t>i incontrano rendono difficile realizzare nell'immediato una piena Unione di bilancio, si può procedere in modo pragmatico, prendendo spunto degli strumenti varati durante l'emergenza pandemica.</w:t>
      </w:r>
    </w:p>
    <w:p w14:paraId="12C8BD43" w14:textId="77777777" w:rsidR="00ED700D" w:rsidRPr="00467CA3" w:rsidRDefault="00ED700D">
      <w:pPr>
        <w:rPr>
          <w:rFonts w:ascii="Arial" w:hAnsi="Arial" w:cs="Arial"/>
          <w:sz w:val="24"/>
          <w:szCs w:val="24"/>
        </w:rPr>
      </w:pPr>
    </w:p>
    <w:p w14:paraId="3A115BCD" w14:textId="77777777" w:rsidR="00ED700D" w:rsidRPr="00467CA3" w:rsidRDefault="00A44002">
      <w:pPr>
        <w:rPr>
          <w:rFonts w:ascii="Arial" w:hAnsi="Arial" w:cs="Arial"/>
          <w:sz w:val="24"/>
          <w:szCs w:val="24"/>
        </w:rPr>
      </w:pPr>
      <w:r w:rsidRPr="00467CA3">
        <w:rPr>
          <w:rFonts w:ascii="Arial" w:eastAsia="Calibri" w:hAnsi="Arial" w:cs="Arial"/>
          <w:sz w:val="24"/>
          <w:szCs w:val="24"/>
        </w:rPr>
        <w:t>Non si può non sottolineare, infine, la necessità di portare</w:t>
      </w:r>
      <w:r w:rsidRPr="00467CA3">
        <w:rPr>
          <w:rFonts w:ascii="Arial" w:eastAsia="Calibri" w:hAnsi="Arial" w:cs="Arial"/>
          <w:sz w:val="24"/>
          <w:szCs w:val="24"/>
        </w:rPr>
        <w:t xml:space="preserve"> a compimento l'Unione bancaria attraverso una revisione dell'attuale disciplina di gestione delle crisi, che renda quest'ultima più rapida ed efficace, nonché l'istituzione di uno schema unico di garanzia dei depositi. I recenti fenomeni di instabilità, o</w:t>
      </w:r>
      <w:r w:rsidRPr="00467CA3">
        <w:rPr>
          <w:rFonts w:ascii="Arial" w:eastAsia="Calibri" w:hAnsi="Arial" w:cs="Arial"/>
          <w:sz w:val="24"/>
          <w:szCs w:val="24"/>
        </w:rPr>
        <w:t>sservati al di fuori dell'Unione europea, mostrano chiaramente l'importanza di raggiungere questi obiettivi. Non appena sarà pienamente operativa la sua riforma, il meccanismo europeo di stabilità, grazie alle risorse delle quali dispone, potrà svolgere un</w:t>
      </w:r>
      <w:r w:rsidRPr="00467CA3">
        <w:rPr>
          <w:rFonts w:ascii="Arial" w:eastAsia="Calibri" w:hAnsi="Arial" w:cs="Arial"/>
          <w:sz w:val="24"/>
          <w:szCs w:val="24"/>
        </w:rPr>
        <w:t xml:space="preserve"> ruolo importante, fornendo una rete di sicurezza finanziaria al fondo di risoluzione unico.</w:t>
      </w:r>
    </w:p>
    <w:p w14:paraId="46FBA49C" w14:textId="77777777" w:rsidR="00ED700D" w:rsidRPr="00467CA3" w:rsidRDefault="00ED700D">
      <w:pPr>
        <w:rPr>
          <w:rFonts w:ascii="Arial" w:hAnsi="Arial" w:cs="Arial"/>
          <w:sz w:val="24"/>
          <w:szCs w:val="24"/>
        </w:rPr>
      </w:pPr>
    </w:p>
    <w:p w14:paraId="3EE6C60B"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Gli episodi di crisi occorsi negli Stati Uniti e in Svizzera ci ricordano che le banche svolgono un'attività </w:t>
      </w:r>
      <w:proofErr w:type="spellStart"/>
      <w:r w:rsidRPr="00467CA3">
        <w:rPr>
          <w:rFonts w:ascii="Arial" w:eastAsia="Calibri" w:hAnsi="Arial" w:cs="Arial"/>
          <w:sz w:val="24"/>
          <w:szCs w:val="24"/>
        </w:rPr>
        <w:t>intensicamente</w:t>
      </w:r>
      <w:proofErr w:type="spellEnd"/>
      <w:r w:rsidRPr="00467CA3">
        <w:rPr>
          <w:rFonts w:ascii="Arial" w:eastAsia="Calibri" w:hAnsi="Arial" w:cs="Arial"/>
          <w:sz w:val="24"/>
          <w:szCs w:val="24"/>
        </w:rPr>
        <w:t xml:space="preserve"> rischiosa e che non è possibile azzera</w:t>
      </w:r>
      <w:r w:rsidRPr="00467CA3">
        <w:rPr>
          <w:rFonts w:ascii="Arial" w:eastAsia="Calibri" w:hAnsi="Arial" w:cs="Arial"/>
          <w:sz w:val="24"/>
          <w:szCs w:val="24"/>
        </w:rPr>
        <w:t xml:space="preserve">re la probabilità che si verifichino casi di dissesto. Il compito dell'istituzione e dell'autorità di vigilanza è di ridurre al minimo tale probabilità, definendo regole e intervenendo con presidi preventivi. Nella gestione delle crisi è cruciale disporre </w:t>
      </w:r>
      <w:r w:rsidRPr="00467CA3">
        <w:rPr>
          <w:rFonts w:ascii="Arial" w:eastAsia="Calibri" w:hAnsi="Arial" w:cs="Arial"/>
          <w:sz w:val="24"/>
          <w:szCs w:val="24"/>
        </w:rPr>
        <w:t>gli strumenti idonei per contenere gli effetti e i costi per la società ed evitare che eventi isolati assumano una dimensione sistemica, con conseguenze sulle prospettive di sviluppo economico e sociale.</w:t>
      </w:r>
    </w:p>
    <w:p w14:paraId="364877E0" w14:textId="77777777" w:rsidR="00ED700D" w:rsidRPr="00467CA3" w:rsidRDefault="00ED700D">
      <w:pPr>
        <w:rPr>
          <w:rFonts w:ascii="Arial" w:hAnsi="Arial" w:cs="Arial"/>
          <w:sz w:val="24"/>
          <w:szCs w:val="24"/>
        </w:rPr>
      </w:pPr>
    </w:p>
    <w:p w14:paraId="152BAB16" w14:textId="77777777" w:rsidR="00ED700D" w:rsidRPr="00467CA3" w:rsidRDefault="00A44002">
      <w:pPr>
        <w:rPr>
          <w:rFonts w:ascii="Arial" w:hAnsi="Arial" w:cs="Arial"/>
          <w:sz w:val="24"/>
          <w:szCs w:val="24"/>
        </w:rPr>
      </w:pPr>
      <w:r w:rsidRPr="00467CA3">
        <w:rPr>
          <w:rFonts w:ascii="Arial" w:eastAsia="Calibri" w:hAnsi="Arial" w:cs="Arial"/>
          <w:sz w:val="24"/>
          <w:szCs w:val="24"/>
        </w:rPr>
        <w:t>Nel comparto delle banche regionali statunitensi so</w:t>
      </w:r>
      <w:r w:rsidRPr="00467CA3">
        <w:rPr>
          <w:rFonts w:ascii="Arial" w:eastAsia="Calibri" w:hAnsi="Arial" w:cs="Arial"/>
          <w:sz w:val="24"/>
          <w:szCs w:val="24"/>
        </w:rPr>
        <w:t>no stati colpiti intermediari i cui modelli di business presentavano elementi di vulnerabilità, con un'eccessiva esposizione al rischio di rialzo delle tasse di interesse e una provvista molto concentrata e sbilanciata verso depositi a vista di elevato amm</w:t>
      </w:r>
      <w:r w:rsidRPr="00467CA3">
        <w:rPr>
          <w:rFonts w:ascii="Arial" w:eastAsia="Calibri" w:hAnsi="Arial" w:cs="Arial"/>
          <w:sz w:val="24"/>
          <w:szCs w:val="24"/>
        </w:rPr>
        <w:t xml:space="preserve">ontare e quindi non assicurati. Nel sistema bancario dell'Unione Europea, anche grazie a una regolamentazione più stringente e un'attività di supervisione attenta alla sostenibilità </w:t>
      </w:r>
      <w:proofErr w:type="gramStart"/>
      <w:r w:rsidRPr="00467CA3">
        <w:rPr>
          <w:rFonts w:ascii="Arial" w:eastAsia="Calibri" w:hAnsi="Arial" w:cs="Arial"/>
          <w:sz w:val="24"/>
          <w:szCs w:val="24"/>
        </w:rPr>
        <w:t>dei</w:t>
      </w:r>
      <w:proofErr w:type="gramEnd"/>
      <w:r w:rsidRPr="00467CA3">
        <w:rPr>
          <w:rFonts w:ascii="Arial" w:eastAsia="Calibri" w:hAnsi="Arial" w:cs="Arial"/>
          <w:sz w:val="24"/>
          <w:szCs w:val="24"/>
        </w:rPr>
        <w:t xml:space="preserve"> operativi, non emergono segnali di situazioni analoghe a quelle statun</w:t>
      </w:r>
      <w:r w:rsidRPr="00467CA3">
        <w:rPr>
          <w:rFonts w:ascii="Arial" w:eastAsia="Calibri" w:hAnsi="Arial" w:cs="Arial"/>
          <w:sz w:val="24"/>
          <w:szCs w:val="24"/>
        </w:rPr>
        <w:t>itensi. In Italia, così come negli altri paesi dell'area dell'euro, non si sono registrati deflussi anomali di depositi.</w:t>
      </w:r>
    </w:p>
    <w:p w14:paraId="474F353F" w14:textId="77777777" w:rsidR="00ED700D" w:rsidRPr="00467CA3" w:rsidRDefault="00ED700D">
      <w:pPr>
        <w:rPr>
          <w:rFonts w:ascii="Arial" w:hAnsi="Arial" w:cs="Arial"/>
          <w:sz w:val="24"/>
          <w:szCs w:val="24"/>
        </w:rPr>
      </w:pPr>
    </w:p>
    <w:p w14:paraId="44BA8BF3" w14:textId="77777777" w:rsidR="00ED700D" w:rsidRPr="00467CA3" w:rsidRDefault="00A44002">
      <w:pPr>
        <w:rPr>
          <w:rFonts w:ascii="Arial" w:hAnsi="Arial" w:cs="Arial"/>
          <w:sz w:val="24"/>
          <w:szCs w:val="24"/>
        </w:rPr>
      </w:pPr>
      <w:r w:rsidRPr="00467CA3">
        <w:rPr>
          <w:rFonts w:ascii="Arial" w:eastAsia="Calibri" w:hAnsi="Arial" w:cs="Arial"/>
          <w:sz w:val="24"/>
          <w:szCs w:val="24"/>
        </w:rPr>
        <w:t>Nel suo insieme il sistema bancario si trova in condizioni sufficientemente buone. Lo scorso anno tutti i principali indicatori di bil</w:t>
      </w:r>
      <w:r w:rsidRPr="00467CA3">
        <w:rPr>
          <w:rFonts w:ascii="Arial" w:eastAsia="Calibri" w:hAnsi="Arial" w:cs="Arial"/>
          <w:sz w:val="24"/>
          <w:szCs w:val="24"/>
        </w:rPr>
        <w:t>ancio si sono collocati su valori nell'aggregato soddisfacenti. In più casi sono migliorati.</w:t>
      </w:r>
    </w:p>
    <w:p w14:paraId="4397CFDB" w14:textId="77777777" w:rsidR="00ED700D" w:rsidRPr="00467CA3" w:rsidRDefault="00ED700D">
      <w:pPr>
        <w:rPr>
          <w:rFonts w:ascii="Arial" w:hAnsi="Arial" w:cs="Arial"/>
          <w:sz w:val="24"/>
          <w:szCs w:val="24"/>
        </w:rPr>
      </w:pPr>
    </w:p>
    <w:p w14:paraId="320DD196" w14:textId="77777777" w:rsidR="00ED700D" w:rsidRPr="00467CA3" w:rsidRDefault="00A44002">
      <w:pPr>
        <w:rPr>
          <w:rFonts w:ascii="Arial" w:hAnsi="Arial" w:cs="Arial"/>
          <w:sz w:val="24"/>
          <w:szCs w:val="24"/>
        </w:rPr>
      </w:pPr>
      <w:r w:rsidRPr="00467CA3">
        <w:rPr>
          <w:rFonts w:ascii="Arial" w:eastAsia="Calibri" w:hAnsi="Arial" w:cs="Arial"/>
          <w:sz w:val="24"/>
          <w:szCs w:val="24"/>
        </w:rPr>
        <w:t>L'incidenza dello stock di crediti deteriorati si è mantenuta stabile, su valori modesti e ormai in linea con la media europea. La redditività, a lungo depressa d</w:t>
      </w:r>
      <w:r w:rsidRPr="00467CA3">
        <w:rPr>
          <w:rFonts w:ascii="Arial" w:eastAsia="Calibri" w:hAnsi="Arial" w:cs="Arial"/>
          <w:sz w:val="24"/>
          <w:szCs w:val="24"/>
        </w:rPr>
        <w:t xml:space="preserve">ai bassi tassi di interesse e dalle elevate perdite sui prestiti, è salita in misura significativa, beneficiando dell'aumento del margine di interesse. </w:t>
      </w:r>
      <w:proofErr w:type="gramStart"/>
      <w:r w:rsidRPr="00467CA3">
        <w:rPr>
          <w:rFonts w:ascii="Arial" w:eastAsia="Calibri" w:hAnsi="Arial" w:cs="Arial"/>
          <w:sz w:val="24"/>
          <w:szCs w:val="24"/>
        </w:rPr>
        <w:t>E'</w:t>
      </w:r>
      <w:proofErr w:type="gramEnd"/>
      <w:r w:rsidRPr="00467CA3">
        <w:rPr>
          <w:rFonts w:ascii="Arial" w:eastAsia="Calibri" w:hAnsi="Arial" w:cs="Arial"/>
          <w:sz w:val="24"/>
          <w:szCs w:val="24"/>
        </w:rPr>
        <w:t xml:space="preserve"> lievemente migliorata anche la posizione patrimoniale.</w:t>
      </w:r>
    </w:p>
    <w:p w14:paraId="572E36D7" w14:textId="77777777" w:rsidR="00ED700D" w:rsidRPr="00467CA3" w:rsidRDefault="00ED700D">
      <w:pPr>
        <w:rPr>
          <w:rFonts w:ascii="Arial" w:hAnsi="Arial" w:cs="Arial"/>
          <w:sz w:val="24"/>
          <w:szCs w:val="24"/>
        </w:rPr>
      </w:pPr>
    </w:p>
    <w:p w14:paraId="22FABDA9" w14:textId="77777777" w:rsidR="00ED700D" w:rsidRPr="00467CA3" w:rsidRDefault="00A44002">
      <w:pPr>
        <w:rPr>
          <w:rFonts w:ascii="Arial" w:hAnsi="Arial" w:cs="Arial"/>
          <w:sz w:val="24"/>
          <w:szCs w:val="24"/>
        </w:rPr>
      </w:pPr>
      <w:r w:rsidRPr="00467CA3">
        <w:rPr>
          <w:rFonts w:ascii="Arial" w:eastAsia="Calibri" w:hAnsi="Arial" w:cs="Arial"/>
          <w:sz w:val="24"/>
          <w:szCs w:val="24"/>
        </w:rPr>
        <w:t>Ma l'incertezza sulle prospettive economiche richiede prudenza. C'è da attendersi che il rallentamento ciclico e le più restrittive condizioni di finanziamento determinino un peggioramento della qualità del credito, con implicazioni sulle rettifiche di val</w:t>
      </w:r>
      <w:r w:rsidRPr="00467CA3">
        <w:rPr>
          <w:rFonts w:ascii="Arial" w:eastAsia="Calibri" w:hAnsi="Arial" w:cs="Arial"/>
          <w:sz w:val="24"/>
          <w:szCs w:val="24"/>
        </w:rPr>
        <w:t>ore al momento ancora basse. La stabilità del sistema bancario italiano è il risultato di un intenso processo, realizzato negli ultimi dieci anni, di risanamento dei bilanci, di miglioramento dell'efficienza, di rafforzamento del governo societario e dei c</w:t>
      </w:r>
      <w:r w:rsidRPr="00467CA3">
        <w:rPr>
          <w:rFonts w:ascii="Arial" w:eastAsia="Calibri" w:hAnsi="Arial" w:cs="Arial"/>
          <w:sz w:val="24"/>
          <w:szCs w:val="24"/>
        </w:rPr>
        <w:t>ontrolli interni.</w:t>
      </w:r>
    </w:p>
    <w:p w14:paraId="084AB0EC" w14:textId="77777777" w:rsidR="00ED700D" w:rsidRPr="00467CA3" w:rsidRDefault="00ED700D">
      <w:pPr>
        <w:rPr>
          <w:rFonts w:ascii="Arial" w:hAnsi="Arial" w:cs="Arial"/>
          <w:sz w:val="24"/>
          <w:szCs w:val="24"/>
        </w:rPr>
      </w:pPr>
    </w:p>
    <w:p w14:paraId="34720DE0"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Un risultato che molti osservatori, anche autorevoli, dubitavano potesse essere raggiunto. Il percorso non è stato privo di difficoltà. In non pochi casi l'attuazione degli interventi tempestivi </w:t>
      </w:r>
      <w:proofErr w:type="gramStart"/>
      <w:r w:rsidRPr="00467CA3">
        <w:rPr>
          <w:rFonts w:ascii="Arial" w:eastAsia="Calibri" w:hAnsi="Arial" w:cs="Arial"/>
          <w:sz w:val="24"/>
          <w:szCs w:val="24"/>
        </w:rPr>
        <w:t>è consentito</w:t>
      </w:r>
      <w:proofErr w:type="gramEnd"/>
      <w:r w:rsidRPr="00467CA3">
        <w:rPr>
          <w:rFonts w:ascii="Arial" w:eastAsia="Calibri" w:hAnsi="Arial" w:cs="Arial"/>
          <w:sz w:val="24"/>
          <w:szCs w:val="24"/>
        </w:rPr>
        <w:t xml:space="preserve"> di gestire situazioni di frag</w:t>
      </w:r>
      <w:r w:rsidRPr="00467CA3">
        <w:rPr>
          <w:rFonts w:ascii="Arial" w:eastAsia="Calibri" w:hAnsi="Arial" w:cs="Arial"/>
          <w:sz w:val="24"/>
          <w:szCs w:val="24"/>
        </w:rPr>
        <w:t>ilità attraverso aggregazioni con altri intermediari più robusti, cambiamento degli assetti proprietari, profonde revisioni e trasformazioni dei modelli di business.</w:t>
      </w:r>
    </w:p>
    <w:p w14:paraId="168B1070" w14:textId="77777777" w:rsidR="00ED700D" w:rsidRPr="00467CA3" w:rsidRDefault="00ED700D">
      <w:pPr>
        <w:rPr>
          <w:rFonts w:ascii="Arial" w:hAnsi="Arial" w:cs="Arial"/>
          <w:sz w:val="24"/>
          <w:szCs w:val="24"/>
        </w:rPr>
      </w:pPr>
    </w:p>
    <w:p w14:paraId="700245CB"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In altri, alcuni dei quali riconducibili anche episodi di </w:t>
      </w:r>
      <w:proofErr w:type="spellStart"/>
      <w:r w:rsidRPr="00467CA3">
        <w:rPr>
          <w:rFonts w:ascii="Arial" w:eastAsia="Calibri" w:hAnsi="Arial" w:cs="Arial"/>
          <w:sz w:val="24"/>
          <w:szCs w:val="24"/>
        </w:rPr>
        <w:t>malagestio</w:t>
      </w:r>
      <w:proofErr w:type="spellEnd"/>
      <w:r w:rsidRPr="00467CA3">
        <w:rPr>
          <w:rFonts w:ascii="Arial" w:eastAsia="Calibri" w:hAnsi="Arial" w:cs="Arial"/>
          <w:sz w:val="24"/>
          <w:szCs w:val="24"/>
        </w:rPr>
        <w:t>, è stato inevitabile</w:t>
      </w:r>
      <w:r w:rsidRPr="00467CA3">
        <w:rPr>
          <w:rFonts w:ascii="Arial" w:eastAsia="Calibri" w:hAnsi="Arial" w:cs="Arial"/>
          <w:sz w:val="24"/>
          <w:szCs w:val="24"/>
        </w:rPr>
        <w:t xml:space="preserve"> il ricorso a procedure di risoluzione o di liquidazione e concessione di attività e passività, che hanno interessato il 3% del totale degli attivi del sistema. In nessun caso, nonostante i vincoli posti dal quadro normativo europeo sui quali ci siamo espr</w:t>
      </w:r>
      <w:r w:rsidRPr="00467CA3">
        <w:rPr>
          <w:rFonts w:ascii="Arial" w:eastAsia="Calibri" w:hAnsi="Arial" w:cs="Arial"/>
          <w:sz w:val="24"/>
          <w:szCs w:val="24"/>
        </w:rPr>
        <w:t>essi in passato, è stata messa a repentaglio la stabilità finanziaria. I depositanti sono stati tutelati.</w:t>
      </w:r>
    </w:p>
    <w:p w14:paraId="223C63ED" w14:textId="77777777" w:rsidR="00ED700D" w:rsidRPr="00467CA3" w:rsidRDefault="00ED700D">
      <w:pPr>
        <w:rPr>
          <w:rFonts w:ascii="Arial" w:hAnsi="Arial" w:cs="Arial"/>
          <w:sz w:val="24"/>
          <w:szCs w:val="24"/>
        </w:rPr>
      </w:pPr>
    </w:p>
    <w:p w14:paraId="01D23339" w14:textId="77777777" w:rsidR="00ED700D" w:rsidRPr="00467CA3" w:rsidRDefault="00A44002">
      <w:pPr>
        <w:rPr>
          <w:rFonts w:ascii="Arial" w:hAnsi="Arial" w:cs="Arial"/>
          <w:sz w:val="24"/>
          <w:szCs w:val="24"/>
        </w:rPr>
      </w:pPr>
      <w:r w:rsidRPr="00467CA3">
        <w:rPr>
          <w:rFonts w:ascii="Arial" w:eastAsia="Calibri" w:hAnsi="Arial" w:cs="Arial"/>
          <w:sz w:val="24"/>
          <w:szCs w:val="24"/>
        </w:rPr>
        <w:t>Laddove necessario, si è fatto ricorso a risorse pubbliche, il cui ammontare complessivo è stato tuttavia decisamente basso nel confronto internazion</w:t>
      </w:r>
      <w:r w:rsidRPr="00467CA3">
        <w:rPr>
          <w:rFonts w:ascii="Arial" w:eastAsia="Calibri" w:hAnsi="Arial" w:cs="Arial"/>
          <w:sz w:val="24"/>
          <w:szCs w:val="24"/>
        </w:rPr>
        <w:t xml:space="preserve">ale. Per essere efficace, l'azione di supervisione necessita di un quadro regolamentare robusto e pienamente </w:t>
      </w:r>
      <w:proofErr w:type="spellStart"/>
      <w:r w:rsidRPr="00467CA3">
        <w:rPr>
          <w:rFonts w:ascii="Arial" w:eastAsia="Calibri" w:hAnsi="Arial" w:cs="Arial"/>
          <w:sz w:val="24"/>
          <w:szCs w:val="24"/>
        </w:rPr>
        <w:t>allinato</w:t>
      </w:r>
      <w:proofErr w:type="spellEnd"/>
      <w:r w:rsidRPr="00467CA3">
        <w:rPr>
          <w:rFonts w:ascii="Arial" w:eastAsia="Calibri" w:hAnsi="Arial" w:cs="Arial"/>
          <w:sz w:val="24"/>
          <w:szCs w:val="24"/>
        </w:rPr>
        <w:t xml:space="preserve"> ai più rigorosi standard internazionali. In prospettiva, l'esperienza delle crisi bancarie degli ultimi mesi andrà sfruttata per rifletter</w:t>
      </w:r>
      <w:r w:rsidRPr="00467CA3">
        <w:rPr>
          <w:rFonts w:ascii="Arial" w:eastAsia="Calibri" w:hAnsi="Arial" w:cs="Arial"/>
          <w:sz w:val="24"/>
          <w:szCs w:val="24"/>
        </w:rPr>
        <w:t>e su possibili aggiustamenti al quadro delle regole prudenziali.</w:t>
      </w:r>
    </w:p>
    <w:p w14:paraId="7803C70E" w14:textId="77777777" w:rsidR="00ED700D" w:rsidRPr="00467CA3" w:rsidRDefault="00ED700D">
      <w:pPr>
        <w:rPr>
          <w:rFonts w:ascii="Arial" w:hAnsi="Arial" w:cs="Arial"/>
          <w:sz w:val="24"/>
          <w:szCs w:val="24"/>
        </w:rPr>
      </w:pPr>
    </w:p>
    <w:p w14:paraId="43F84A84"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Andrà meglio definito il concetto di intermediari sistemici. Sono inoltre argomento di riflessione e possibili interventi sulla calibrazione dei requisiti di liquidità. I mutamenti in corso </w:t>
      </w:r>
      <w:r w:rsidRPr="00467CA3">
        <w:rPr>
          <w:rFonts w:ascii="Arial" w:eastAsia="Calibri" w:hAnsi="Arial" w:cs="Arial"/>
          <w:sz w:val="24"/>
          <w:szCs w:val="24"/>
        </w:rPr>
        <w:t>a livello globale richiedono di insistere sul rafforzamento delle regole che disciplinano l'intermediazione non bancaria.</w:t>
      </w:r>
    </w:p>
    <w:p w14:paraId="274F800C" w14:textId="77777777" w:rsidR="00ED700D" w:rsidRPr="00467CA3" w:rsidRDefault="00ED700D">
      <w:pPr>
        <w:rPr>
          <w:rFonts w:ascii="Arial" w:hAnsi="Arial" w:cs="Arial"/>
          <w:sz w:val="24"/>
          <w:szCs w:val="24"/>
        </w:rPr>
      </w:pPr>
    </w:p>
    <w:p w14:paraId="2FF01AE3" w14:textId="77777777" w:rsidR="00ED700D" w:rsidRPr="00467CA3" w:rsidRDefault="00A44002">
      <w:pPr>
        <w:rPr>
          <w:rFonts w:ascii="Arial" w:hAnsi="Arial" w:cs="Arial"/>
          <w:sz w:val="24"/>
          <w:szCs w:val="24"/>
        </w:rPr>
      </w:pPr>
      <w:r w:rsidRPr="00467CA3">
        <w:rPr>
          <w:rFonts w:ascii="Arial" w:eastAsia="Calibri" w:hAnsi="Arial" w:cs="Arial"/>
          <w:sz w:val="24"/>
          <w:szCs w:val="24"/>
        </w:rPr>
        <w:t>Le forti interdipendenze tra settore bancario e quello dei fondi di investimento, nonché quello delle assicurazioni, possono amplific</w:t>
      </w:r>
      <w:r w:rsidRPr="00467CA3">
        <w:rPr>
          <w:rFonts w:ascii="Arial" w:eastAsia="Calibri" w:hAnsi="Arial" w:cs="Arial"/>
          <w:sz w:val="24"/>
          <w:szCs w:val="24"/>
        </w:rPr>
        <w:t xml:space="preserve">are i rischi. Incidere sulle scelte dei risparmiatori. Come ricordato, anche in presenza di una regolamentazione rigorosa e di un'intensa azione di supervisione, non è possibile escludere del tutto che emergano casi di </w:t>
      </w:r>
      <w:proofErr w:type="spellStart"/>
      <w:r w:rsidRPr="00467CA3">
        <w:rPr>
          <w:rFonts w:ascii="Arial" w:eastAsia="Calibri" w:hAnsi="Arial" w:cs="Arial"/>
          <w:sz w:val="24"/>
          <w:szCs w:val="24"/>
        </w:rPr>
        <w:t>risesto</w:t>
      </w:r>
      <w:proofErr w:type="spellEnd"/>
      <w:r w:rsidRPr="00467CA3">
        <w:rPr>
          <w:rFonts w:ascii="Arial" w:eastAsia="Calibri" w:hAnsi="Arial" w:cs="Arial"/>
          <w:sz w:val="24"/>
          <w:szCs w:val="24"/>
        </w:rPr>
        <w:t xml:space="preserve"> bancario.</w:t>
      </w:r>
    </w:p>
    <w:p w14:paraId="294437BB" w14:textId="77777777" w:rsidR="00ED700D" w:rsidRPr="00467CA3" w:rsidRDefault="00ED700D">
      <w:pPr>
        <w:rPr>
          <w:rFonts w:ascii="Arial" w:hAnsi="Arial" w:cs="Arial"/>
          <w:sz w:val="24"/>
          <w:szCs w:val="24"/>
        </w:rPr>
      </w:pPr>
    </w:p>
    <w:p w14:paraId="391ABC6D" w14:textId="77777777" w:rsidR="00ED700D" w:rsidRPr="00467CA3" w:rsidRDefault="00A44002">
      <w:pPr>
        <w:rPr>
          <w:rFonts w:ascii="Arial" w:hAnsi="Arial" w:cs="Arial"/>
          <w:sz w:val="24"/>
          <w:szCs w:val="24"/>
        </w:rPr>
      </w:pPr>
      <w:r w:rsidRPr="00467CA3">
        <w:rPr>
          <w:rFonts w:ascii="Arial" w:eastAsia="Calibri" w:hAnsi="Arial" w:cs="Arial"/>
          <w:sz w:val="24"/>
          <w:szCs w:val="24"/>
        </w:rPr>
        <w:lastRenderedPageBreak/>
        <w:t>I sistemi di garan</w:t>
      </w:r>
      <w:r w:rsidRPr="00467CA3">
        <w:rPr>
          <w:rFonts w:ascii="Arial" w:eastAsia="Calibri" w:hAnsi="Arial" w:cs="Arial"/>
          <w:sz w:val="24"/>
          <w:szCs w:val="24"/>
        </w:rPr>
        <w:t>zia dei depositi rappresentano un elemento fondamentale della disciplina di gestione delle crisi. Gli eventi più recenti hanno messo in evidenza l'importanza di prestare la dovuta attenzione anche alla quota di depositi che eccede il limito della garanzia.</w:t>
      </w:r>
      <w:r w:rsidRPr="00467CA3">
        <w:rPr>
          <w:rFonts w:ascii="Arial" w:eastAsia="Calibri" w:hAnsi="Arial" w:cs="Arial"/>
          <w:sz w:val="24"/>
          <w:szCs w:val="24"/>
        </w:rPr>
        <w:t xml:space="preserve"> La regolamentazione internazionale d'Europea in materia di gestione delle crisi richiede alle banche di maggiori dimensioni di dotarsi di riserve di passività in grado di assorbire le perdite e di capitalizzare l'intermediario in caso di crisi, minimizzan</w:t>
      </w:r>
      <w:r w:rsidRPr="00467CA3">
        <w:rPr>
          <w:rFonts w:ascii="Arial" w:eastAsia="Calibri" w:hAnsi="Arial" w:cs="Arial"/>
          <w:sz w:val="24"/>
          <w:szCs w:val="24"/>
        </w:rPr>
        <w:t>do le ricadute sui depositi non protetti.</w:t>
      </w:r>
    </w:p>
    <w:p w14:paraId="51BB83FA" w14:textId="77777777" w:rsidR="00ED700D" w:rsidRPr="00467CA3" w:rsidRDefault="00ED700D">
      <w:pPr>
        <w:rPr>
          <w:rFonts w:ascii="Arial" w:hAnsi="Arial" w:cs="Arial"/>
          <w:sz w:val="24"/>
          <w:szCs w:val="24"/>
        </w:rPr>
      </w:pPr>
    </w:p>
    <w:p w14:paraId="21C2FA9E"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In questi anni è tuttavia parsa evidente che la richiesta di tali riserve non può essere stesa a tutte le banche, viste le difficoltà che quelle più piccole inevitabilmente incontrano nell'accedere ai mercati dei </w:t>
      </w:r>
      <w:r w:rsidRPr="00467CA3">
        <w:rPr>
          <w:rFonts w:ascii="Arial" w:eastAsia="Calibri" w:hAnsi="Arial" w:cs="Arial"/>
          <w:sz w:val="24"/>
          <w:szCs w:val="24"/>
        </w:rPr>
        <w:t>capitali all'ingrosso. Per questa ragione, in vari modelli di gestione delle crisi, in particolare quello statunitense, il ruolo di protezione dei depositi delle banche minori continua ad essere affidato all'intervento degli schemi di garanzia, nelle forme</w:t>
      </w:r>
      <w:r w:rsidRPr="00467CA3">
        <w:rPr>
          <w:rFonts w:ascii="Arial" w:eastAsia="Calibri" w:hAnsi="Arial" w:cs="Arial"/>
          <w:sz w:val="24"/>
          <w:szCs w:val="24"/>
        </w:rPr>
        <w:t xml:space="preserve"> del sostegno finanziario, all'accessione di attività e passività a un terzo acquirente. A fronte </w:t>
      </w:r>
      <w:proofErr w:type="gramStart"/>
      <w:r w:rsidRPr="00467CA3">
        <w:rPr>
          <w:rFonts w:ascii="Arial" w:eastAsia="Calibri" w:hAnsi="Arial" w:cs="Arial"/>
          <w:sz w:val="24"/>
          <w:szCs w:val="24"/>
        </w:rPr>
        <w:t>dei</w:t>
      </w:r>
      <w:proofErr w:type="gramEnd"/>
      <w:r w:rsidRPr="00467CA3">
        <w:rPr>
          <w:rFonts w:ascii="Arial" w:eastAsia="Calibri" w:hAnsi="Arial" w:cs="Arial"/>
          <w:sz w:val="24"/>
          <w:szCs w:val="24"/>
        </w:rPr>
        <w:t xml:space="preserve"> shock di intensità inusitata negli ultimi anni, l'economia italiana ha mostrato una notevole capacità di resistenza e reazione.</w:t>
      </w:r>
    </w:p>
    <w:p w14:paraId="50154F59" w14:textId="77777777" w:rsidR="00ED700D" w:rsidRPr="00467CA3" w:rsidRDefault="00ED700D">
      <w:pPr>
        <w:rPr>
          <w:rFonts w:ascii="Arial" w:hAnsi="Arial" w:cs="Arial"/>
          <w:sz w:val="24"/>
          <w:szCs w:val="24"/>
        </w:rPr>
      </w:pPr>
    </w:p>
    <w:p w14:paraId="5C91DBE7" w14:textId="77777777" w:rsidR="00ED700D" w:rsidRPr="00467CA3" w:rsidRDefault="00A44002">
      <w:pPr>
        <w:rPr>
          <w:rFonts w:ascii="Arial" w:hAnsi="Arial" w:cs="Arial"/>
          <w:sz w:val="24"/>
          <w:szCs w:val="24"/>
        </w:rPr>
      </w:pPr>
      <w:r w:rsidRPr="00467CA3">
        <w:rPr>
          <w:rFonts w:ascii="Arial" w:eastAsia="Calibri" w:hAnsi="Arial" w:cs="Arial"/>
          <w:sz w:val="24"/>
          <w:szCs w:val="24"/>
        </w:rPr>
        <w:t>Già alla fine del 2021 il</w:t>
      </w:r>
      <w:r w:rsidRPr="00467CA3">
        <w:rPr>
          <w:rFonts w:ascii="Arial" w:eastAsia="Calibri" w:hAnsi="Arial" w:cs="Arial"/>
          <w:sz w:val="24"/>
          <w:szCs w:val="24"/>
        </w:rPr>
        <w:t xml:space="preserve"> prodotto aveva recuperato il crollo registrato nei trimestri successivi allo scoppio della pandemia. Ha continuato poi a risolvere le difficoltà poste dalla guerra in Ucraina con un incremento del 3,7%, ben superiore all'attesa e come superiore all'attesa</w:t>
      </w:r>
      <w:r w:rsidRPr="00467CA3">
        <w:rPr>
          <w:rFonts w:ascii="Arial" w:eastAsia="Calibri" w:hAnsi="Arial" w:cs="Arial"/>
          <w:sz w:val="24"/>
          <w:szCs w:val="24"/>
        </w:rPr>
        <w:t xml:space="preserve"> il tasso di crescita registrato oggi, per il primo trimestre di quest'anno. Anche il mercato del lavoro ha pienamente riassorbito il forte calo dell'occupazione, che aveva soprattutto riguardato i giovani e le donne.</w:t>
      </w:r>
    </w:p>
    <w:p w14:paraId="62AE0D33" w14:textId="77777777" w:rsidR="00ED700D" w:rsidRPr="00467CA3" w:rsidRDefault="00ED700D">
      <w:pPr>
        <w:rPr>
          <w:rFonts w:ascii="Arial" w:hAnsi="Arial" w:cs="Arial"/>
          <w:sz w:val="24"/>
          <w:szCs w:val="24"/>
        </w:rPr>
      </w:pPr>
    </w:p>
    <w:p w14:paraId="4A3D4707" w14:textId="77777777" w:rsidR="00ED700D" w:rsidRPr="00467CA3" w:rsidRDefault="00A44002">
      <w:pPr>
        <w:rPr>
          <w:rFonts w:ascii="Arial" w:hAnsi="Arial" w:cs="Arial"/>
          <w:sz w:val="24"/>
          <w:szCs w:val="24"/>
        </w:rPr>
      </w:pPr>
      <w:r w:rsidRPr="00467CA3">
        <w:rPr>
          <w:rFonts w:ascii="Arial" w:eastAsia="Calibri" w:hAnsi="Arial" w:cs="Arial"/>
          <w:sz w:val="24"/>
          <w:szCs w:val="24"/>
        </w:rPr>
        <w:t>Nel primo trimestre appunto di quest'</w:t>
      </w:r>
      <w:r w:rsidRPr="00467CA3">
        <w:rPr>
          <w:rFonts w:ascii="Arial" w:eastAsia="Calibri" w:hAnsi="Arial" w:cs="Arial"/>
          <w:sz w:val="24"/>
          <w:szCs w:val="24"/>
        </w:rPr>
        <w:t>anno la crescita dell'economia ha superato ancora le attese. Per il 2023 le previsioni oggi disponibili convergono su un aumento del prodotto intorno all'1%. La ripresa è stata più marcata nelle costruzioni, sostenute dagli incentivi fiscali per la riquali</w:t>
      </w:r>
      <w:r w:rsidRPr="00467CA3">
        <w:rPr>
          <w:rFonts w:ascii="Arial" w:eastAsia="Calibri" w:hAnsi="Arial" w:cs="Arial"/>
          <w:sz w:val="24"/>
          <w:szCs w:val="24"/>
        </w:rPr>
        <w:t>ficazione del patrimonio edilizio, e nei servizi, tornati a espandersi significativamente con il superamento delle misure di contrasto alla diffusione dei contagi.</w:t>
      </w:r>
    </w:p>
    <w:p w14:paraId="2BDAA7CB" w14:textId="77777777" w:rsidR="00ED700D" w:rsidRPr="00467CA3" w:rsidRDefault="00ED700D">
      <w:pPr>
        <w:rPr>
          <w:rFonts w:ascii="Arial" w:hAnsi="Arial" w:cs="Arial"/>
          <w:sz w:val="24"/>
          <w:szCs w:val="24"/>
        </w:rPr>
      </w:pPr>
    </w:p>
    <w:p w14:paraId="7E63DED3" w14:textId="77777777" w:rsidR="00ED700D" w:rsidRPr="00467CA3" w:rsidRDefault="00A44002">
      <w:pPr>
        <w:rPr>
          <w:rFonts w:ascii="Arial" w:hAnsi="Arial" w:cs="Arial"/>
          <w:sz w:val="24"/>
          <w:szCs w:val="24"/>
        </w:rPr>
      </w:pPr>
      <w:r w:rsidRPr="00467CA3">
        <w:rPr>
          <w:rFonts w:ascii="Arial" w:eastAsia="Calibri" w:hAnsi="Arial" w:cs="Arial"/>
          <w:sz w:val="24"/>
          <w:szCs w:val="24"/>
        </w:rPr>
        <w:t>Nonostante le difficoltà in corso d'anno, anche la produzione manifatturiera si è mantenuta</w:t>
      </w:r>
      <w:r w:rsidRPr="00467CA3">
        <w:rPr>
          <w:rFonts w:ascii="Arial" w:eastAsia="Calibri" w:hAnsi="Arial" w:cs="Arial"/>
          <w:sz w:val="24"/>
          <w:szCs w:val="24"/>
        </w:rPr>
        <w:t xml:space="preserve"> in media sui livelli del 2019. La rinnovata vitalità del sistema economico si è manifestata nella robusta espansione delle esportazioni e nella forte ripresa dell'accumulazione di capitale. La ristrutturazione del tessuto produttivo ha permesso alle impre</w:t>
      </w:r>
      <w:r w:rsidRPr="00467CA3">
        <w:rPr>
          <w:rFonts w:ascii="Arial" w:eastAsia="Calibri" w:hAnsi="Arial" w:cs="Arial"/>
          <w:sz w:val="24"/>
          <w:szCs w:val="24"/>
        </w:rPr>
        <w:t>se di affrontare la crisi pandemica e lo shock energetico con un assetto finanziario più solido ed equilibrato che nei precedenti gravi periodi di crisi.</w:t>
      </w:r>
    </w:p>
    <w:p w14:paraId="58683AD0" w14:textId="77777777" w:rsidR="00ED700D" w:rsidRPr="00467CA3" w:rsidRDefault="00ED700D">
      <w:pPr>
        <w:rPr>
          <w:rFonts w:ascii="Arial" w:hAnsi="Arial" w:cs="Arial"/>
          <w:sz w:val="24"/>
          <w:szCs w:val="24"/>
        </w:rPr>
      </w:pPr>
    </w:p>
    <w:p w14:paraId="31A528A3" w14:textId="77777777" w:rsidR="00ED700D" w:rsidRPr="00467CA3" w:rsidRDefault="00A44002">
      <w:pPr>
        <w:rPr>
          <w:rFonts w:ascii="Arial" w:hAnsi="Arial" w:cs="Arial"/>
          <w:sz w:val="24"/>
          <w:szCs w:val="24"/>
        </w:rPr>
      </w:pPr>
      <w:r w:rsidRPr="00467CA3">
        <w:rPr>
          <w:rFonts w:ascii="Arial" w:eastAsia="Calibri" w:hAnsi="Arial" w:cs="Arial"/>
          <w:sz w:val="24"/>
          <w:szCs w:val="24"/>
        </w:rPr>
        <w:t xml:space="preserve">Tra il 2007 e il 2019, in controtendenza rispetto alla media dell'area dell'euro, il loro debito era </w:t>
      </w:r>
      <w:r w:rsidRPr="00467CA3">
        <w:rPr>
          <w:rFonts w:ascii="Arial" w:eastAsia="Calibri" w:hAnsi="Arial" w:cs="Arial"/>
          <w:sz w:val="24"/>
          <w:szCs w:val="24"/>
        </w:rPr>
        <w:t xml:space="preserve">sceso di quasi 7 punti percentuali, al 68% del PIL, contro una media superiore al 100% nell'unione monetaria. Nello stesso periodo, le famiglie hanno mantenuto un livello di indebitamento complessivamente basso. Queste indicazioni e la forza della ripresa </w:t>
      </w:r>
      <w:r w:rsidRPr="00467CA3">
        <w:rPr>
          <w:rFonts w:ascii="Arial" w:eastAsia="Calibri" w:hAnsi="Arial" w:cs="Arial"/>
          <w:sz w:val="24"/>
          <w:szCs w:val="24"/>
        </w:rPr>
        <w:t>sono confortanti anche alla luce delle debolezze che ancora affliggono la nostra economia e che negli ultimi decenni si sono riflessi, in un progressivo arretramento del reddito pro capite rispetto agli altri Paesi avanzati.</w:t>
      </w:r>
    </w:p>
    <w:p w14:paraId="2814BE59" w14:textId="77777777" w:rsidR="00ED700D" w:rsidRPr="00467CA3" w:rsidRDefault="00ED700D">
      <w:pPr>
        <w:rPr>
          <w:rFonts w:ascii="Arial" w:hAnsi="Arial" w:cs="Arial"/>
          <w:sz w:val="24"/>
          <w:szCs w:val="24"/>
        </w:rPr>
      </w:pPr>
    </w:p>
    <w:p w14:paraId="3ED71A99" w14:textId="77777777" w:rsidR="00ED700D" w:rsidRPr="00467CA3" w:rsidRDefault="00A44002">
      <w:pPr>
        <w:rPr>
          <w:rFonts w:ascii="Arial" w:hAnsi="Arial" w:cs="Arial"/>
          <w:sz w:val="24"/>
          <w:szCs w:val="24"/>
        </w:rPr>
      </w:pPr>
      <w:r w:rsidRPr="00467CA3">
        <w:rPr>
          <w:rFonts w:ascii="Arial" w:eastAsia="Calibri" w:hAnsi="Arial" w:cs="Arial"/>
          <w:sz w:val="24"/>
          <w:szCs w:val="24"/>
        </w:rPr>
        <w:t>Ne abbiamo molto discusso, anc</w:t>
      </w:r>
      <w:r w:rsidRPr="00467CA3">
        <w:rPr>
          <w:rFonts w:ascii="Arial" w:eastAsia="Calibri" w:hAnsi="Arial" w:cs="Arial"/>
          <w:sz w:val="24"/>
          <w:szCs w:val="24"/>
        </w:rPr>
        <w:t xml:space="preserve">he in questa sede, osservando come al protratto ristagno della produttività del lavoro abbiano contribuito sia la bassa efficienza dei processi produttivi sia, nella fase successiva alla crisi finanziaria globale, la </w:t>
      </w:r>
      <w:r w:rsidRPr="00467CA3">
        <w:rPr>
          <w:rFonts w:ascii="Arial" w:eastAsia="Calibri" w:hAnsi="Arial" w:cs="Arial"/>
          <w:sz w:val="24"/>
          <w:szCs w:val="24"/>
        </w:rPr>
        <w:lastRenderedPageBreak/>
        <w:t>debolezza dell'accumulazione di capital</w:t>
      </w:r>
      <w:r w:rsidRPr="00467CA3">
        <w:rPr>
          <w:rFonts w:ascii="Arial" w:eastAsia="Calibri" w:hAnsi="Arial" w:cs="Arial"/>
          <w:sz w:val="24"/>
          <w:szCs w:val="24"/>
        </w:rPr>
        <w:t>e. Negli ultimi 25 anni il prodotto per ora lavorato è cresciuto di appena lo 0,3% all'anno, meno di un terzo della media degli altri Paesi dell'area dell'euro. I margini di flessibilità introdotti nel mercato del lavoro non sono stati accompagnati da inve</w:t>
      </w:r>
      <w:r w:rsidRPr="00467CA3">
        <w:rPr>
          <w:rFonts w:ascii="Arial" w:eastAsia="Calibri" w:hAnsi="Arial" w:cs="Arial"/>
          <w:sz w:val="24"/>
          <w:szCs w:val="24"/>
        </w:rPr>
        <w:t>stimenti tecnologici adeguati al nuovo contesto.</w:t>
      </w:r>
    </w:p>
    <w:p w14:paraId="5D24373F" w14:textId="77777777" w:rsidR="00ED700D" w:rsidRPr="00467CA3" w:rsidRDefault="00ED700D">
      <w:pPr>
        <w:rPr>
          <w:rFonts w:ascii="Arial" w:hAnsi="Arial" w:cs="Arial"/>
          <w:sz w:val="24"/>
          <w:szCs w:val="24"/>
        </w:rPr>
      </w:pPr>
    </w:p>
    <w:p w14:paraId="516859A8" w14:textId="77777777" w:rsidR="00ED700D" w:rsidRPr="00467CA3" w:rsidRDefault="00A44002">
      <w:pPr>
        <w:rPr>
          <w:rFonts w:ascii="Arial" w:hAnsi="Arial" w:cs="Arial"/>
          <w:sz w:val="24"/>
          <w:szCs w:val="24"/>
        </w:rPr>
      </w:pPr>
      <w:r w:rsidRPr="00467CA3">
        <w:rPr>
          <w:rFonts w:ascii="Arial" w:eastAsia="Calibri" w:hAnsi="Arial" w:cs="Arial"/>
          <w:sz w:val="24"/>
          <w:szCs w:val="24"/>
        </w:rPr>
        <w:t>La qualità del capitale umano è ancora insufficiente. Nonostante la disuguaglianza nelle retribuzioni orarie sia rimasta contenuta tra gli occupati dipendenti e il settore privato, la quota di lavoratori co</w:t>
      </w:r>
      <w:r w:rsidRPr="00467CA3">
        <w:rPr>
          <w:rFonts w:ascii="Arial" w:eastAsia="Calibri" w:hAnsi="Arial" w:cs="Arial"/>
          <w:sz w:val="24"/>
          <w:szCs w:val="24"/>
        </w:rPr>
        <w:t xml:space="preserve">n retribuzioni annuale particolarmente basse, convenzionalmente inferiore al 60% del valore mediano della distribuzione, pari oggi a 11.600 euro anni, è ancora salita, fino al 30%, dal 25 degli ultimi anni del secolo scorso. Le forme contrattuali atipiche </w:t>
      </w:r>
      <w:r w:rsidRPr="00467CA3">
        <w:rPr>
          <w:rFonts w:ascii="Arial" w:eastAsia="Calibri" w:hAnsi="Arial" w:cs="Arial"/>
          <w:sz w:val="24"/>
          <w:szCs w:val="24"/>
        </w:rPr>
        <w:t>hanno accentuato la risposta dell'occupazione agli andamenti ciclici dell'economia e favorito, in molti nuclei familiari, l'aumento del numero di occupati, ancorché con salari modesti.</w:t>
      </w:r>
    </w:p>
    <w:p w14:paraId="2B445FD8" w14:textId="77777777" w:rsidR="00ED700D" w:rsidRPr="00467CA3" w:rsidRDefault="00ED700D">
      <w:pPr>
        <w:rPr>
          <w:rFonts w:ascii="Arial" w:hAnsi="Arial" w:cs="Arial"/>
          <w:sz w:val="24"/>
          <w:szCs w:val="24"/>
        </w:rPr>
      </w:pPr>
    </w:p>
    <w:p w14:paraId="791DA4D3" w14:textId="77777777" w:rsidR="00ED700D" w:rsidRPr="00467CA3" w:rsidRDefault="00A44002">
      <w:pPr>
        <w:rPr>
          <w:rFonts w:ascii="Arial" w:hAnsi="Arial" w:cs="Arial"/>
          <w:sz w:val="24"/>
          <w:szCs w:val="24"/>
        </w:rPr>
      </w:pPr>
      <w:r w:rsidRPr="00467CA3">
        <w:rPr>
          <w:rFonts w:ascii="Arial" w:eastAsia="Calibri" w:hAnsi="Arial" w:cs="Arial"/>
          <w:sz w:val="24"/>
          <w:szCs w:val="24"/>
        </w:rPr>
        <w:t>Nel 2022, con la ripresa sostenuta dalla domanda di lavoro, è cresciut</w:t>
      </w:r>
      <w:r w:rsidRPr="00467CA3">
        <w:rPr>
          <w:rFonts w:ascii="Arial" w:eastAsia="Calibri" w:hAnsi="Arial" w:cs="Arial"/>
          <w:sz w:val="24"/>
          <w:szCs w:val="24"/>
        </w:rPr>
        <w:t>a notevolmente la trasformazione di contratti temporanei in permanenti. In molti casi, però, il lavoro a termini si associa a condizioni di precarietà molto prolungate. La quota dei giovani che dopo 5 anni ancora si trova in condizioni di impiego a tempo d</w:t>
      </w:r>
      <w:r w:rsidRPr="00467CA3">
        <w:rPr>
          <w:rFonts w:ascii="Arial" w:eastAsia="Calibri" w:hAnsi="Arial" w:cs="Arial"/>
          <w:sz w:val="24"/>
          <w:szCs w:val="24"/>
        </w:rPr>
        <w:t>eterminato resta prossima al 20%.</w:t>
      </w:r>
    </w:p>
    <w:p w14:paraId="01493E2C" w14:textId="77777777" w:rsidR="00ED700D" w:rsidRPr="00467CA3" w:rsidRDefault="00ED700D">
      <w:pPr>
        <w:rPr>
          <w:rFonts w:ascii="Arial" w:hAnsi="Arial" w:cs="Arial"/>
          <w:sz w:val="24"/>
          <w:szCs w:val="24"/>
        </w:rPr>
      </w:pPr>
    </w:p>
    <w:p w14:paraId="71E2D9D9" w14:textId="77777777" w:rsidR="00ED700D" w:rsidRPr="00467CA3" w:rsidRDefault="00A44002">
      <w:pPr>
        <w:rPr>
          <w:rFonts w:ascii="Arial" w:hAnsi="Arial" w:cs="Arial"/>
          <w:sz w:val="24"/>
          <w:szCs w:val="24"/>
        </w:rPr>
      </w:pPr>
      <w:r w:rsidRPr="00467CA3">
        <w:rPr>
          <w:rFonts w:ascii="Arial" w:eastAsia="Calibri" w:hAnsi="Arial" w:cs="Arial"/>
          <w:sz w:val="24"/>
          <w:szCs w:val="24"/>
        </w:rPr>
        <w:t>Troppi, non solo tra i giovani, non hanno un'occupazione regolare, oppure avendola non si vedono riconosciute condizioni contrattuali adeguate, come negli altri principali paesi l'introduzione di un salario minimo definito con il necessario equilibrio, può</w:t>
      </w:r>
      <w:r w:rsidRPr="00467CA3">
        <w:rPr>
          <w:rFonts w:ascii="Arial" w:eastAsia="Calibri" w:hAnsi="Arial" w:cs="Arial"/>
          <w:sz w:val="24"/>
          <w:szCs w:val="24"/>
        </w:rPr>
        <w:t xml:space="preserve"> rispondere a non trascurabili esigenze di giustizia sociale. L'aumento dei redditi e un deciso miglioramento delle opportunità di impiego richiedono un innalzamento della qualità e della capacità produttiva dell'intero sistema economico, oggi ancora più n</w:t>
      </w:r>
      <w:r w:rsidRPr="00467CA3">
        <w:rPr>
          <w:rFonts w:ascii="Arial" w:eastAsia="Calibri" w:hAnsi="Arial" w:cs="Arial"/>
          <w:sz w:val="24"/>
          <w:szCs w:val="24"/>
        </w:rPr>
        <w:t>ecessario alla luce dei cambiamenti demografici in corso. Nei prossimi decenni la dinamica della popolazione mondiale continuerà a essere fortemente sbilanciata.</w:t>
      </w:r>
    </w:p>
    <w:p w14:paraId="26CC5F0F" w14:textId="77777777" w:rsidR="00ED700D" w:rsidRPr="00467CA3" w:rsidRDefault="00ED700D">
      <w:pPr>
        <w:rPr>
          <w:rFonts w:ascii="Arial" w:hAnsi="Arial" w:cs="Arial"/>
          <w:sz w:val="24"/>
          <w:szCs w:val="24"/>
        </w:rPr>
      </w:pPr>
    </w:p>
    <w:p w14:paraId="09677FD2" w14:textId="77777777" w:rsidR="00ED700D" w:rsidRPr="00467CA3" w:rsidRDefault="00A44002">
      <w:pPr>
        <w:rPr>
          <w:rFonts w:ascii="Arial" w:hAnsi="Arial" w:cs="Arial"/>
          <w:sz w:val="24"/>
          <w:szCs w:val="24"/>
        </w:rPr>
      </w:pPr>
      <w:r w:rsidRPr="00467CA3">
        <w:rPr>
          <w:rFonts w:ascii="Arial" w:eastAsia="Calibri" w:hAnsi="Arial" w:cs="Arial"/>
          <w:sz w:val="24"/>
          <w:szCs w:val="24"/>
        </w:rPr>
        <w:t>Alla crescita sostenuta nei paesi in via di sviluppo, si contrapporrà quella debole e negativ</w:t>
      </w:r>
      <w:r w:rsidRPr="00467CA3">
        <w:rPr>
          <w:rFonts w:ascii="Arial" w:eastAsia="Calibri" w:hAnsi="Arial" w:cs="Arial"/>
          <w:sz w:val="24"/>
          <w:szCs w:val="24"/>
        </w:rPr>
        <w:t xml:space="preserve">a nei paesi avanzati. Tra questi, l'Italia si caratterizza per un processo di invecchiamento fra i più rapidi. In soli tre anni, dal 2019, il numero di persone convenzionalmente definite in età di lavoro, tra i 15 e i 64 anni, è diminuito di quasi 800.000 </w:t>
      </w:r>
      <w:r w:rsidRPr="00467CA3">
        <w:rPr>
          <w:rFonts w:ascii="Arial" w:eastAsia="Calibri" w:hAnsi="Arial" w:cs="Arial"/>
          <w:sz w:val="24"/>
          <w:szCs w:val="24"/>
        </w:rPr>
        <w:t>unità.</w:t>
      </w:r>
    </w:p>
    <w:p w14:paraId="629F45B2" w14:textId="77777777" w:rsidR="00ED700D" w:rsidRPr="00467CA3" w:rsidRDefault="00ED700D">
      <w:pPr>
        <w:rPr>
          <w:rFonts w:ascii="Arial" w:hAnsi="Arial" w:cs="Arial"/>
          <w:sz w:val="24"/>
          <w:szCs w:val="24"/>
        </w:rPr>
      </w:pPr>
    </w:p>
    <w:p w14:paraId="1341B687" w14:textId="77777777" w:rsidR="00ED700D" w:rsidRPr="00467CA3" w:rsidRDefault="00A44002">
      <w:pPr>
        <w:rPr>
          <w:rFonts w:ascii="Arial" w:hAnsi="Arial" w:cs="Arial"/>
          <w:sz w:val="24"/>
          <w:szCs w:val="24"/>
        </w:rPr>
      </w:pPr>
      <w:r w:rsidRPr="00467CA3">
        <w:rPr>
          <w:rFonts w:ascii="Arial" w:eastAsia="Calibri" w:hAnsi="Arial" w:cs="Arial"/>
          <w:sz w:val="24"/>
          <w:szCs w:val="24"/>
        </w:rPr>
        <w:t>Secondo le proiezioni demografiche dell'Istat, nello scenario centrale, entro il 2040, la popolazione residente si dovrebbe ridurre di 2,5 milioni di persone, quella tra i 15 e i 64 anni di oltre 6. Il miglioramento delle condizioni di vita e di sa</w:t>
      </w:r>
      <w:r w:rsidRPr="00467CA3">
        <w:rPr>
          <w:rFonts w:ascii="Arial" w:eastAsia="Calibri" w:hAnsi="Arial" w:cs="Arial"/>
          <w:sz w:val="24"/>
          <w:szCs w:val="24"/>
        </w:rPr>
        <w:t>lute conseguito negli ultimi decenni potrà consentire a non poche persone di lavorare oltre il limite convenzionale dei 64 anni, in linea con le tendenze già in atto, sostenute anche dalle riforme pensionistiche. Sicuramente occorrerà accrescere la capacit</w:t>
      </w:r>
      <w:r w:rsidRPr="00467CA3">
        <w:rPr>
          <w:rFonts w:ascii="Arial" w:eastAsia="Calibri" w:hAnsi="Arial" w:cs="Arial"/>
          <w:sz w:val="24"/>
          <w:szCs w:val="24"/>
        </w:rPr>
        <w:t xml:space="preserve">à di impiegare i giovani e le donne, i cui tassi di partecipazione in tutte le aree del Paese sono davvero modesti, e nel </w:t>
      </w:r>
      <w:proofErr w:type="spellStart"/>
      <w:r w:rsidRPr="00467CA3">
        <w:rPr>
          <w:rFonts w:ascii="Arial" w:eastAsia="Calibri" w:hAnsi="Arial" w:cs="Arial"/>
          <w:sz w:val="24"/>
          <w:szCs w:val="24"/>
        </w:rPr>
        <w:t>mediogiorno</w:t>
      </w:r>
      <w:proofErr w:type="spellEnd"/>
      <w:r w:rsidRPr="00467CA3">
        <w:rPr>
          <w:rFonts w:ascii="Arial" w:eastAsia="Calibri" w:hAnsi="Arial" w:cs="Arial"/>
          <w:sz w:val="24"/>
          <w:szCs w:val="24"/>
        </w:rPr>
        <w:t xml:space="preserve"> i più bassi d'Europa. Le prospettive di sviluppo dell'economia dipenderanno comunque in larga misura dalla capacità di tor</w:t>
      </w:r>
      <w:r w:rsidRPr="00467CA3">
        <w:rPr>
          <w:rFonts w:ascii="Arial" w:eastAsia="Calibri" w:hAnsi="Arial" w:cs="Arial"/>
          <w:sz w:val="24"/>
          <w:szCs w:val="24"/>
        </w:rPr>
        <w:t>nare al ritmo di crescita della produttività del lavoro nettamente superiore a quelli degli ultimi 25 anni, e almeno pari a quelli medi osservati negli altri Paesi dell'area dell'Euro.</w:t>
      </w:r>
    </w:p>
    <w:p w14:paraId="5B040BFE" w14:textId="77777777" w:rsidR="00ED700D" w:rsidRPr="00467CA3" w:rsidRDefault="00ED700D">
      <w:pPr>
        <w:rPr>
          <w:rFonts w:ascii="Arial" w:hAnsi="Arial" w:cs="Arial"/>
          <w:sz w:val="24"/>
          <w:szCs w:val="24"/>
        </w:rPr>
      </w:pPr>
    </w:p>
    <w:p w14:paraId="454CFCE5" w14:textId="77777777" w:rsidR="00ED700D" w:rsidRPr="00467CA3" w:rsidRDefault="00A44002">
      <w:pPr>
        <w:rPr>
          <w:rFonts w:ascii="Arial" w:hAnsi="Arial" w:cs="Arial"/>
          <w:sz w:val="24"/>
          <w:szCs w:val="24"/>
        </w:rPr>
      </w:pPr>
      <w:r w:rsidRPr="00467CA3">
        <w:rPr>
          <w:rFonts w:ascii="Arial" w:eastAsia="Calibri" w:hAnsi="Arial" w:cs="Arial"/>
          <w:sz w:val="24"/>
          <w:szCs w:val="24"/>
        </w:rPr>
        <w:t>Dal 2015 si sono fatti chiari progressi. Nonostante il contributo null</w:t>
      </w:r>
      <w:r w:rsidRPr="00467CA3">
        <w:rPr>
          <w:rFonts w:ascii="Arial" w:eastAsia="Calibri" w:hAnsi="Arial" w:cs="Arial"/>
          <w:sz w:val="24"/>
          <w:szCs w:val="24"/>
        </w:rPr>
        <w:t xml:space="preserve">o dell'accumulazione di capitale, il prodotto per ora lavorato nel settore privato è </w:t>
      </w:r>
      <w:r w:rsidRPr="00467CA3">
        <w:rPr>
          <w:rFonts w:ascii="Arial" w:eastAsia="Calibri" w:hAnsi="Arial" w:cs="Arial"/>
          <w:sz w:val="24"/>
          <w:szCs w:val="24"/>
        </w:rPr>
        <w:lastRenderedPageBreak/>
        <w:t>cresciuto a ritmi non lontani dalla media dell'area. Il proseguimento di questa tendenza richiede che le imprese confermino la ripresa recente degli investimenti e sosteng</w:t>
      </w:r>
      <w:r w:rsidRPr="00467CA3">
        <w:rPr>
          <w:rFonts w:ascii="Arial" w:eastAsia="Calibri" w:hAnsi="Arial" w:cs="Arial"/>
          <w:sz w:val="24"/>
          <w:szCs w:val="24"/>
        </w:rPr>
        <w:t>ano l'innovazione.</w:t>
      </w:r>
    </w:p>
    <w:p w14:paraId="358EAD11" w14:textId="77777777" w:rsidR="00ED700D" w:rsidRPr="00467CA3" w:rsidRDefault="00ED700D">
      <w:pPr>
        <w:rPr>
          <w:rFonts w:ascii="Arial" w:hAnsi="Arial" w:cs="Arial"/>
          <w:sz w:val="24"/>
          <w:szCs w:val="24"/>
        </w:rPr>
      </w:pPr>
    </w:p>
    <w:p w14:paraId="3D9230C7" w14:textId="77777777" w:rsidR="00ED700D" w:rsidRPr="00467CA3" w:rsidRDefault="00A44002">
      <w:pPr>
        <w:rPr>
          <w:rFonts w:ascii="Arial" w:hAnsi="Arial" w:cs="Arial"/>
          <w:sz w:val="24"/>
          <w:szCs w:val="24"/>
        </w:rPr>
      </w:pPr>
      <w:r w:rsidRPr="00467CA3">
        <w:rPr>
          <w:rFonts w:ascii="Arial" w:eastAsia="Calibri" w:hAnsi="Arial" w:cs="Arial"/>
          <w:sz w:val="24"/>
          <w:szCs w:val="24"/>
        </w:rPr>
        <w:t>Modifiche normative di rilievo, come la riduzione delle barriere all'ingresso e la semplificazione dell'avvio delle attività, hanno stimolato la concorrenza e innalzato l'efficienza delle imprese. Questo conferma che è necessario persev</w:t>
      </w:r>
      <w:r w:rsidRPr="00467CA3">
        <w:rPr>
          <w:rFonts w:ascii="Arial" w:eastAsia="Calibri" w:hAnsi="Arial" w:cs="Arial"/>
          <w:sz w:val="24"/>
          <w:szCs w:val="24"/>
        </w:rPr>
        <w:t>erare nell'agenda delle riforme e superare gli ostacoli e disincentivi alla crescita dimensionale ancora presenti, spesso impliciti nelle norme amministrative e fiscali. L'evasione fiscale e la diffusione del lavoro sommerso continuano ad alterare i meccan</w:t>
      </w:r>
      <w:r w:rsidRPr="00467CA3">
        <w:rPr>
          <w:rFonts w:ascii="Arial" w:eastAsia="Calibri" w:hAnsi="Arial" w:cs="Arial"/>
          <w:sz w:val="24"/>
          <w:szCs w:val="24"/>
        </w:rPr>
        <w:t>ismi concorrenziali a danno delle imprese con maggiore potenzialità.</w:t>
      </w:r>
    </w:p>
    <w:p w14:paraId="2C6626B3" w14:textId="77777777" w:rsidR="00ED700D" w:rsidRPr="00467CA3" w:rsidRDefault="00ED700D">
      <w:pPr>
        <w:rPr>
          <w:rFonts w:ascii="Arial" w:hAnsi="Arial" w:cs="Arial"/>
          <w:sz w:val="24"/>
          <w:szCs w:val="24"/>
        </w:rPr>
      </w:pPr>
    </w:p>
    <w:p w14:paraId="65E763C9" w14:textId="77777777" w:rsidR="00ED700D" w:rsidRPr="00467CA3" w:rsidRDefault="00A44002">
      <w:pPr>
        <w:rPr>
          <w:rFonts w:ascii="Arial" w:hAnsi="Arial" w:cs="Arial"/>
          <w:sz w:val="24"/>
          <w:szCs w:val="24"/>
        </w:rPr>
      </w:pPr>
      <w:r w:rsidRPr="00467CA3">
        <w:rPr>
          <w:rFonts w:ascii="Arial" w:eastAsia="Calibri" w:hAnsi="Arial" w:cs="Arial"/>
          <w:sz w:val="24"/>
          <w:szCs w:val="24"/>
        </w:rPr>
        <w:t>Sulla concorrenza tra le imprese su queste questioni strutturali viene la relazione annuale un ampio capitolo. Un'economia innovativa richiede una forza lavoro qualificata, con conoscenz</w:t>
      </w:r>
      <w:r w:rsidRPr="00467CA3">
        <w:rPr>
          <w:rFonts w:ascii="Arial" w:eastAsia="Calibri" w:hAnsi="Arial" w:cs="Arial"/>
          <w:sz w:val="24"/>
          <w:szCs w:val="24"/>
        </w:rPr>
        <w:t>e adeguate e continuamente aggiornate. La quota di laureati tra le persone età comprese tra i 25 e i 34 anni è ancora oggi inferire al 30 per cento, contro una media europea che supera il 40.</w:t>
      </w:r>
    </w:p>
    <w:p w14:paraId="78EC1026" w14:textId="77777777" w:rsidR="00ED700D" w:rsidRPr="00467CA3" w:rsidRDefault="00ED700D">
      <w:pPr>
        <w:rPr>
          <w:rFonts w:ascii="Arial" w:hAnsi="Arial" w:cs="Arial"/>
          <w:sz w:val="24"/>
          <w:szCs w:val="24"/>
        </w:rPr>
      </w:pPr>
    </w:p>
    <w:p w14:paraId="133484DB" w14:textId="77777777" w:rsidR="00ED700D" w:rsidRPr="00467CA3" w:rsidRDefault="00A44002">
      <w:pPr>
        <w:rPr>
          <w:rFonts w:ascii="Arial" w:hAnsi="Arial" w:cs="Arial"/>
          <w:sz w:val="24"/>
          <w:szCs w:val="24"/>
        </w:rPr>
      </w:pPr>
      <w:r w:rsidRPr="00467CA3">
        <w:rPr>
          <w:rFonts w:ascii="Arial" w:eastAsia="Calibri" w:hAnsi="Arial" w:cs="Arial"/>
          <w:sz w:val="24"/>
          <w:szCs w:val="24"/>
        </w:rPr>
        <w:t>Altrettanto è necessario l'</w:t>
      </w:r>
      <w:proofErr w:type="spellStart"/>
      <w:r w:rsidRPr="00467CA3">
        <w:rPr>
          <w:rFonts w:ascii="Arial" w:eastAsia="Calibri" w:hAnsi="Arial" w:cs="Arial"/>
          <w:sz w:val="24"/>
          <w:szCs w:val="24"/>
        </w:rPr>
        <w:t>inalzamento</w:t>
      </w:r>
      <w:proofErr w:type="spellEnd"/>
      <w:r w:rsidRPr="00467CA3">
        <w:rPr>
          <w:rFonts w:ascii="Arial" w:eastAsia="Calibri" w:hAnsi="Arial" w:cs="Arial"/>
          <w:sz w:val="24"/>
          <w:szCs w:val="24"/>
        </w:rPr>
        <w:t xml:space="preserve"> della qualità della pubb</w:t>
      </w:r>
      <w:r w:rsidRPr="00467CA3">
        <w:rPr>
          <w:rFonts w:ascii="Arial" w:eastAsia="Calibri" w:hAnsi="Arial" w:cs="Arial"/>
          <w:sz w:val="24"/>
          <w:szCs w:val="24"/>
        </w:rPr>
        <w:t>lica amministrazione. In tutti i comparti, istruzione, sanità, giustizia, si riscontrano, oltre ai divari rispetto alla media europea, ampie differenze territoriali. Per ridurle e conseguire necessari miglioramenti, occorrono sistemi di monitoraggio e stru</w:t>
      </w:r>
      <w:r w:rsidRPr="00467CA3">
        <w:rPr>
          <w:rFonts w:ascii="Arial" w:eastAsia="Calibri" w:hAnsi="Arial" w:cs="Arial"/>
          <w:sz w:val="24"/>
          <w:szCs w:val="24"/>
        </w:rPr>
        <w:t>menti efficaci per intervenire laddove non si raggiungono standard minimi di qualità.</w:t>
      </w:r>
    </w:p>
    <w:p w14:paraId="60D9938F" w14:textId="77777777" w:rsidR="00ED700D" w:rsidRPr="00467CA3" w:rsidRDefault="00ED700D">
      <w:pPr>
        <w:rPr>
          <w:rFonts w:ascii="Arial" w:hAnsi="Arial" w:cs="Arial"/>
          <w:sz w:val="24"/>
          <w:szCs w:val="24"/>
        </w:rPr>
      </w:pPr>
    </w:p>
    <w:p w14:paraId="15FEB22A" w14:textId="77777777" w:rsidR="00ED700D" w:rsidRPr="00467CA3" w:rsidRDefault="00A44002">
      <w:pPr>
        <w:rPr>
          <w:rFonts w:ascii="Arial" w:hAnsi="Arial" w:cs="Arial"/>
          <w:sz w:val="24"/>
          <w:szCs w:val="24"/>
        </w:rPr>
      </w:pPr>
      <w:r w:rsidRPr="00467CA3">
        <w:rPr>
          <w:rFonts w:ascii="Arial" w:eastAsia="Calibri" w:hAnsi="Arial" w:cs="Arial"/>
          <w:sz w:val="24"/>
          <w:szCs w:val="24"/>
        </w:rPr>
        <w:t>Sui risultati incidono i ritardi nell'uso delle tecnologie digitali, l'elevata età media del personale, le insufficienze di dotazione di competenze specialistiche. Sulla</w:t>
      </w:r>
      <w:r w:rsidRPr="00467CA3">
        <w:rPr>
          <w:rFonts w:ascii="Arial" w:eastAsia="Calibri" w:hAnsi="Arial" w:cs="Arial"/>
          <w:sz w:val="24"/>
          <w:szCs w:val="24"/>
        </w:rPr>
        <w:t xml:space="preserve"> capacità di crescita, la nostra economia grava un sistema tributario complesso, su cui si è spesso intervenuti senza un disegno organico. Una </w:t>
      </w:r>
      <w:proofErr w:type="spellStart"/>
      <w:r w:rsidRPr="00467CA3">
        <w:rPr>
          <w:rFonts w:ascii="Arial" w:eastAsia="Calibri" w:hAnsi="Arial" w:cs="Arial"/>
          <w:sz w:val="24"/>
          <w:szCs w:val="24"/>
        </w:rPr>
        <w:t>rincomposizione</w:t>
      </w:r>
      <w:proofErr w:type="spellEnd"/>
      <w:r w:rsidRPr="00467CA3">
        <w:rPr>
          <w:rFonts w:ascii="Arial" w:eastAsia="Calibri" w:hAnsi="Arial" w:cs="Arial"/>
          <w:sz w:val="24"/>
          <w:szCs w:val="24"/>
        </w:rPr>
        <w:t xml:space="preserve"> del </w:t>
      </w:r>
      <w:proofErr w:type="spellStart"/>
      <w:r w:rsidRPr="00467CA3">
        <w:rPr>
          <w:rFonts w:ascii="Arial" w:eastAsia="Calibri" w:hAnsi="Arial" w:cs="Arial"/>
          <w:sz w:val="24"/>
          <w:szCs w:val="24"/>
        </w:rPr>
        <w:t>predievo</w:t>
      </w:r>
      <w:proofErr w:type="spellEnd"/>
      <w:r w:rsidRPr="00467CA3">
        <w:rPr>
          <w:rFonts w:ascii="Arial" w:eastAsia="Calibri" w:hAnsi="Arial" w:cs="Arial"/>
          <w:sz w:val="24"/>
          <w:szCs w:val="24"/>
        </w:rPr>
        <w:t>, che riduca il peso della tassazione sui fattori produttivi, può stimolare l'occupaz</w:t>
      </w:r>
      <w:r w:rsidRPr="00467CA3">
        <w:rPr>
          <w:rFonts w:ascii="Arial" w:eastAsia="Calibri" w:hAnsi="Arial" w:cs="Arial"/>
          <w:sz w:val="24"/>
          <w:szCs w:val="24"/>
        </w:rPr>
        <w:t>ione di investimenti.</w:t>
      </w:r>
    </w:p>
    <w:p w14:paraId="6705A73C" w14:textId="77777777" w:rsidR="00ED700D" w:rsidRPr="00467CA3" w:rsidRDefault="00ED700D">
      <w:pPr>
        <w:rPr>
          <w:rFonts w:ascii="Arial" w:hAnsi="Arial" w:cs="Arial"/>
          <w:sz w:val="24"/>
          <w:szCs w:val="24"/>
        </w:rPr>
      </w:pPr>
    </w:p>
    <w:p w14:paraId="5EED888E" w14:textId="77777777" w:rsidR="00ED700D" w:rsidRPr="00467CA3" w:rsidRDefault="00A44002">
      <w:pPr>
        <w:rPr>
          <w:rFonts w:ascii="Arial" w:hAnsi="Arial" w:cs="Arial"/>
          <w:sz w:val="24"/>
          <w:szCs w:val="24"/>
        </w:rPr>
      </w:pPr>
      <w:r w:rsidRPr="00467CA3">
        <w:rPr>
          <w:rFonts w:ascii="Arial" w:eastAsia="Calibri" w:hAnsi="Arial" w:cs="Arial"/>
          <w:sz w:val="24"/>
          <w:szCs w:val="24"/>
        </w:rPr>
        <w:t>Ridurre la dimensione del debito pubblico è una priorità della politica economica, indipendentemente dalle regole europee. Un alto debito impone che una quota elevata delle entrate pubbliche sia destinata al pagamento di interessi, i</w:t>
      </w:r>
      <w:r w:rsidRPr="00467CA3">
        <w:rPr>
          <w:rFonts w:ascii="Arial" w:eastAsia="Calibri" w:hAnsi="Arial" w:cs="Arial"/>
          <w:sz w:val="24"/>
          <w:szCs w:val="24"/>
        </w:rPr>
        <w:t xml:space="preserve">nvece che impieghi produttivi. Dopo essere sceso in misura significativa nei primi anni dell'Unione Monetaria, e poi solo marginalmente, fino a poco più del 100% nel 2007, con la duplice crisi finanziaria dei debiti sovrani, il rapporto tra debito e PIL è </w:t>
      </w:r>
      <w:r w:rsidRPr="00467CA3">
        <w:rPr>
          <w:rFonts w:ascii="Arial" w:eastAsia="Calibri" w:hAnsi="Arial" w:cs="Arial"/>
          <w:sz w:val="24"/>
          <w:szCs w:val="24"/>
        </w:rPr>
        <w:t>salito bruscamente, anche a causa della bassa crescita nominale, nonostante perduranti avanzi primari, mantenendosi intorno al 135% fino allo scoppio della pandemia.</w:t>
      </w:r>
    </w:p>
    <w:p w14:paraId="599C8EAB" w14:textId="77777777" w:rsidR="00ED700D" w:rsidRPr="00467CA3" w:rsidRDefault="00ED700D">
      <w:pPr>
        <w:rPr>
          <w:rFonts w:ascii="Arial" w:hAnsi="Arial" w:cs="Arial"/>
          <w:sz w:val="24"/>
          <w:szCs w:val="24"/>
        </w:rPr>
      </w:pPr>
    </w:p>
    <w:p w14:paraId="661A2337" w14:textId="77777777" w:rsidR="00ED700D" w:rsidRPr="00467CA3" w:rsidRDefault="00A44002">
      <w:pPr>
        <w:rPr>
          <w:rFonts w:ascii="Arial" w:hAnsi="Arial" w:cs="Arial"/>
          <w:sz w:val="24"/>
          <w:szCs w:val="24"/>
          <w:lang w:val="en-US"/>
        </w:rPr>
      </w:pPr>
      <w:r w:rsidRPr="00467CA3">
        <w:rPr>
          <w:rFonts w:ascii="Arial" w:eastAsia="Calibri" w:hAnsi="Arial" w:cs="Arial"/>
          <w:sz w:val="24"/>
          <w:szCs w:val="24"/>
        </w:rPr>
        <w:t>Indipendentemente dalle cause che lo hanno portato agli attuali livelli, è oggi prioritar</w:t>
      </w:r>
      <w:r w:rsidRPr="00467CA3">
        <w:rPr>
          <w:rFonts w:ascii="Arial" w:eastAsia="Calibri" w:hAnsi="Arial" w:cs="Arial"/>
          <w:sz w:val="24"/>
          <w:szCs w:val="24"/>
        </w:rPr>
        <w:t xml:space="preserve">io dare continuità al processo di consolidamento avviato nell'ultimo biennio. </w:t>
      </w:r>
      <w:r w:rsidRPr="00467CA3">
        <w:rPr>
          <w:rFonts w:ascii="Arial" w:eastAsia="Calibri" w:hAnsi="Arial" w:cs="Arial"/>
          <w:sz w:val="24"/>
          <w:szCs w:val="24"/>
          <w:lang w:val="en-US"/>
        </w:rPr>
        <w:t xml:space="preserve">A </w:t>
      </w:r>
      <w:proofErr w:type="spellStart"/>
      <w:r w:rsidRPr="00467CA3">
        <w:rPr>
          <w:rFonts w:ascii="Arial" w:eastAsia="Calibri" w:hAnsi="Arial" w:cs="Arial"/>
          <w:sz w:val="24"/>
          <w:szCs w:val="24"/>
          <w:lang w:val="en-US"/>
        </w:rPr>
        <w:t>questo</w:t>
      </w:r>
      <w:proofErr w:type="spellEnd"/>
      <w:r w:rsidRPr="00467CA3">
        <w:rPr>
          <w:rFonts w:ascii="Arial" w:eastAsia="Calibri" w:hAnsi="Arial" w:cs="Arial"/>
          <w:sz w:val="24"/>
          <w:szCs w:val="24"/>
          <w:lang w:val="en-US"/>
        </w:rPr>
        <w:t xml:space="preserve"> fine,</w:t>
      </w:r>
    </w:p>
    <w:p w14:paraId="13C5E0CE" w14:textId="77777777" w:rsidR="00ED700D" w:rsidRPr="00467CA3" w:rsidRDefault="00A44002">
      <w:pPr>
        <w:rPr>
          <w:rFonts w:ascii="Arial" w:hAnsi="Arial" w:cs="Arial"/>
          <w:sz w:val="24"/>
          <w:szCs w:val="24"/>
          <w:lang w:val="en-US"/>
        </w:rPr>
      </w:pPr>
      <w:r w:rsidRPr="00467CA3">
        <w:rPr>
          <w:rFonts w:ascii="Arial" w:hAnsi="Arial" w:cs="Arial"/>
          <w:sz w:val="24"/>
          <w:szCs w:val="24"/>
          <w:lang w:val="en-US"/>
        </w:rPr>
        <w:t xml:space="preserve"> </w:t>
      </w:r>
      <w:r w:rsidRPr="00467CA3">
        <w:rPr>
          <w:rFonts w:ascii="Arial" w:eastAsia="Calibri" w:hAnsi="Arial" w:cs="Arial"/>
          <w:b/>
          <w:bCs/>
          <w:sz w:val="24"/>
          <w:szCs w:val="24"/>
          <w:lang w:val="en-US"/>
        </w:rPr>
        <w:t>This file is longer than 30 minutes.</w:t>
      </w:r>
    </w:p>
    <w:p w14:paraId="294E00ED" w14:textId="77777777" w:rsidR="00ED700D" w:rsidRPr="00467CA3" w:rsidRDefault="00A44002">
      <w:pPr>
        <w:rPr>
          <w:rFonts w:ascii="Arial" w:hAnsi="Arial" w:cs="Arial"/>
          <w:sz w:val="24"/>
          <w:szCs w:val="24"/>
          <w:lang w:val="en-US"/>
        </w:rPr>
      </w:pPr>
      <w:r w:rsidRPr="00467CA3">
        <w:rPr>
          <w:rFonts w:ascii="Arial" w:hAnsi="Arial" w:cs="Arial"/>
          <w:sz w:val="24"/>
          <w:szCs w:val="24"/>
          <w:lang w:val="en-US"/>
        </w:rPr>
        <w:t xml:space="preserve"> </w:t>
      </w:r>
      <w:hyperlink r:id="rId10" w:history="1">
        <w:r w:rsidRPr="00467CA3">
          <w:rPr>
            <w:rStyle w:val="Collegamentoipertestuale"/>
            <w:rFonts w:ascii="Arial" w:eastAsia="Calibri" w:hAnsi="Arial" w:cs="Arial"/>
            <w:b/>
            <w:bCs/>
            <w:sz w:val="24"/>
            <w:szCs w:val="24"/>
            <w:lang w:val="en-US"/>
          </w:rPr>
          <w:t>Go Unlimited</w:t>
        </w:r>
      </w:hyperlink>
      <w:r w:rsidRPr="00467CA3">
        <w:rPr>
          <w:rFonts w:ascii="Arial" w:eastAsia="Calibri" w:hAnsi="Arial" w:cs="Arial"/>
          <w:b/>
          <w:bCs/>
          <w:sz w:val="24"/>
          <w:szCs w:val="24"/>
          <w:lang w:val="en-US"/>
        </w:rPr>
        <w:t xml:space="preserve"> at </w:t>
      </w:r>
      <w:hyperlink r:id="rId11" w:history="1">
        <w:proofErr w:type="spellStart"/>
        <w:r w:rsidRPr="00467CA3">
          <w:rPr>
            <w:rStyle w:val="Collegamentoipertestuale"/>
            <w:rFonts w:ascii="Arial" w:eastAsia="Calibri" w:hAnsi="Arial" w:cs="Arial"/>
            <w:b/>
            <w:bCs/>
            <w:sz w:val="24"/>
            <w:szCs w:val="24"/>
            <w:lang w:val="en-US"/>
          </w:rPr>
          <w:t>TurboScribe</w:t>
        </w:r>
        <w:proofErr w:type="spellEnd"/>
      </w:hyperlink>
      <w:r w:rsidRPr="00467CA3">
        <w:rPr>
          <w:rFonts w:ascii="Arial" w:eastAsia="Calibri" w:hAnsi="Arial" w:cs="Arial"/>
          <w:b/>
          <w:bCs/>
          <w:sz w:val="24"/>
          <w:szCs w:val="24"/>
          <w:lang w:val="en-US"/>
        </w:rPr>
        <w:t xml:space="preserve"> to transcribe files up to 10 hours long.</w:t>
      </w:r>
    </w:p>
    <w:sectPr w:rsidR="00ED700D" w:rsidRPr="00467C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252BD"/>
    <w:multiLevelType w:val="hybridMultilevel"/>
    <w:tmpl w:val="DC5098CE"/>
    <w:lvl w:ilvl="0" w:tplc="A9489826">
      <w:start w:val="1"/>
      <w:numFmt w:val="bullet"/>
      <w:lvlText w:val="●"/>
      <w:lvlJc w:val="left"/>
      <w:pPr>
        <w:ind w:left="720" w:hanging="360"/>
      </w:pPr>
    </w:lvl>
    <w:lvl w:ilvl="1" w:tplc="7C38F548">
      <w:start w:val="1"/>
      <w:numFmt w:val="bullet"/>
      <w:lvlText w:val="○"/>
      <w:lvlJc w:val="left"/>
      <w:pPr>
        <w:ind w:left="1440" w:hanging="360"/>
      </w:pPr>
    </w:lvl>
    <w:lvl w:ilvl="2" w:tplc="5F84C228">
      <w:start w:val="1"/>
      <w:numFmt w:val="bullet"/>
      <w:lvlText w:val="■"/>
      <w:lvlJc w:val="left"/>
      <w:pPr>
        <w:ind w:left="2160" w:hanging="360"/>
      </w:pPr>
    </w:lvl>
    <w:lvl w:ilvl="3" w:tplc="22DEEA28">
      <w:start w:val="1"/>
      <w:numFmt w:val="bullet"/>
      <w:lvlText w:val="●"/>
      <w:lvlJc w:val="left"/>
      <w:pPr>
        <w:ind w:left="2880" w:hanging="360"/>
      </w:pPr>
    </w:lvl>
    <w:lvl w:ilvl="4" w:tplc="A1E07BF4">
      <w:start w:val="1"/>
      <w:numFmt w:val="bullet"/>
      <w:lvlText w:val="○"/>
      <w:lvlJc w:val="left"/>
      <w:pPr>
        <w:ind w:left="3600" w:hanging="360"/>
      </w:pPr>
    </w:lvl>
    <w:lvl w:ilvl="5" w:tplc="C29EB12C">
      <w:start w:val="1"/>
      <w:numFmt w:val="bullet"/>
      <w:lvlText w:val="■"/>
      <w:lvlJc w:val="left"/>
      <w:pPr>
        <w:ind w:left="4320" w:hanging="360"/>
      </w:pPr>
    </w:lvl>
    <w:lvl w:ilvl="6" w:tplc="6C880322">
      <w:start w:val="1"/>
      <w:numFmt w:val="bullet"/>
      <w:lvlText w:val="●"/>
      <w:lvlJc w:val="left"/>
      <w:pPr>
        <w:ind w:left="5040" w:hanging="360"/>
      </w:pPr>
    </w:lvl>
    <w:lvl w:ilvl="7" w:tplc="ABAA37A6">
      <w:start w:val="1"/>
      <w:numFmt w:val="bullet"/>
      <w:lvlText w:val="●"/>
      <w:lvlJc w:val="left"/>
      <w:pPr>
        <w:ind w:left="5760" w:hanging="360"/>
      </w:pPr>
    </w:lvl>
    <w:lvl w:ilvl="8" w:tplc="2D128F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0D"/>
    <w:rsid w:val="00467CA3"/>
    <w:rsid w:val="00A44002"/>
    <w:rsid w:val="00D51562"/>
    <w:rsid w:val="00ED7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AC5"/>
  <w15:docId w15:val="{464B979F-E704-4303-9513-F9D6F5DC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ref=docx_export_upsell" TargetMode="External"/><Relationship Id="rId5" Type="http://schemas.openxmlformats.org/officeDocument/2006/relationships/styles" Target="styles.xml"/><Relationship Id="rId10" Type="http://schemas.openxmlformats.org/officeDocument/2006/relationships/hyperlink" Target="https://turboscribe.ai/subscribed?ref=docx_export_upsell"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F89CE522-DC8B-4692-92E8-1B34623FD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B39B-44B5-4EE4-9465-88B725088F09}">
  <ds:schemaRefs>
    <ds:schemaRef ds:uri="http://schemas.microsoft.com/sharepoint/v3/contenttype/forms"/>
  </ds:schemaRefs>
</ds:datastoreItem>
</file>

<file path=customXml/itemProps3.xml><?xml version="1.0" encoding="utf-8"?>
<ds:datastoreItem xmlns:ds="http://schemas.openxmlformats.org/officeDocument/2006/customXml" ds:itemID="{F1C03479-2BCC-4C5A-95A9-AFFEEF70F17E}">
  <ds:schemaRefs>
    <ds:schemaRef ds:uri="http://purl.org/dc/terms/"/>
    <ds:schemaRef ds:uri="http://purl.org/dc/dcmitype/"/>
    <ds:schemaRef ds:uri="7b36cd2a-e416-480d-8cb2-6a1b4c5e9bac"/>
    <ds:schemaRef ds:uri="http://schemas.microsoft.com/office/2006/documentManagement/types"/>
    <ds:schemaRef ds:uri="http://purl.org/dc/elements/1.1/"/>
    <ds:schemaRef ds:uri="http://schemas.microsoft.com/office/2006/metadata/properties"/>
    <ds:schemaRef ds:uri="e1e98898-a0dd-49e6-bbb3-d9325b830a7c"/>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4006</Words>
  <Characters>22839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Considerazioni finali del Governatore della Banca d’Italia - 31 maggio 2023 - estratto video</vt:lpstr>
    </vt:vector>
  </TitlesOfParts>
  <Company>Università degli studi di Trieste</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Considerazioni finali del Governatore della Banca d’Italia - 31 maggio 2023 - estratto video</dc:title>
  <dc:creator>TurboScribe</dc:creator>
  <cp:lastModifiedBy>READ KATRINA ANN</cp:lastModifiedBy>
  <cp:revision>3</cp:revision>
  <dcterms:created xsi:type="dcterms:W3CDTF">2026-04-09T13:07:00Z</dcterms:created>
  <dcterms:modified xsi:type="dcterms:W3CDTF">2026-04-09T14:05:00Z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