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567" w:rsidRDefault="003705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066"/>
        <w:gridCol w:w="1392"/>
        <w:gridCol w:w="1576"/>
        <w:gridCol w:w="876"/>
      </w:tblGrid>
      <w:tr w:rsidR="00370567">
        <w:tc>
          <w:tcPr>
            <w:tcW w:w="9748" w:type="dxa"/>
            <w:gridSpan w:val="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 xml:space="preserve">LABORATORIO 2° ANNO: </w:t>
            </w:r>
            <w:r w:rsidR="00AC1BE1">
              <w:rPr>
                <w:b/>
              </w:rPr>
              <w:t>EMOGASANALISI</w:t>
            </w:r>
          </w:p>
        </w:tc>
      </w:tr>
      <w:tr w:rsidR="00370567" w:rsidTr="00C1311D">
        <w:tc>
          <w:tcPr>
            <w:tcW w:w="1838" w:type="dxa"/>
            <w:shd w:val="clear" w:color="auto" w:fill="FFD965"/>
          </w:tcPr>
          <w:p w:rsidR="00370567" w:rsidRDefault="00370567"/>
        </w:tc>
        <w:tc>
          <w:tcPr>
            <w:tcW w:w="406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FASI E SEQUENZA OPERATIVA</w:t>
            </w:r>
          </w:p>
        </w:tc>
        <w:tc>
          <w:tcPr>
            <w:tcW w:w="1392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ESEGUITO</w:t>
            </w:r>
          </w:p>
        </w:tc>
      </w:tr>
      <w:tr w:rsidR="00C1311D" w:rsidTr="00C1311D">
        <w:tc>
          <w:tcPr>
            <w:tcW w:w="1838" w:type="dxa"/>
            <w:vMerge w:val="restart"/>
            <w:shd w:val="clear" w:color="auto" w:fill="D9E2F3"/>
          </w:tcPr>
          <w:p w:rsidR="00C1311D" w:rsidRDefault="00C1311D">
            <w:pPr>
              <w:rPr>
                <w:b/>
              </w:rPr>
            </w:pPr>
          </w:p>
          <w:p w:rsidR="00C1311D" w:rsidRDefault="00C1311D">
            <w:pPr>
              <w:rPr>
                <w:b/>
              </w:rPr>
            </w:pPr>
          </w:p>
          <w:p w:rsidR="00C1311D" w:rsidRDefault="00C1311D">
            <w:pPr>
              <w:rPr>
                <w:b/>
              </w:rPr>
            </w:pPr>
          </w:p>
          <w:p w:rsidR="00C1311D" w:rsidRDefault="00C1311D">
            <w:pPr>
              <w:rPr>
                <w:b/>
              </w:rPr>
            </w:pPr>
          </w:p>
          <w:p w:rsidR="00C1311D" w:rsidRDefault="00C1311D">
            <w:pPr>
              <w:rPr>
                <w:b/>
              </w:rPr>
            </w:pPr>
          </w:p>
          <w:p w:rsidR="00C1311D" w:rsidRDefault="00C1311D">
            <w:pPr>
              <w:rPr>
                <w:b/>
              </w:rPr>
            </w:pPr>
          </w:p>
          <w:p w:rsidR="00C1311D" w:rsidRDefault="00C1311D">
            <w:pPr>
              <w:rPr>
                <w:b/>
              </w:rPr>
            </w:pPr>
          </w:p>
          <w:p w:rsidR="00C1311D" w:rsidRDefault="00C1311D">
            <w:pPr>
              <w:rPr>
                <w:b/>
              </w:rPr>
            </w:pPr>
            <w:r>
              <w:rPr>
                <w:b/>
              </w:rPr>
              <w:t>ACCERTAMENTO</w:t>
            </w:r>
          </w:p>
        </w:tc>
        <w:tc>
          <w:tcPr>
            <w:tcW w:w="4066" w:type="dxa"/>
            <w:shd w:val="clear" w:color="auto" w:fill="D9E2F3"/>
          </w:tcPr>
          <w:p w:rsidR="00C1311D" w:rsidRDefault="00C1311D">
            <w:r>
              <w:t>Presentarsi, identificare la persona assistita ed informarla della procedura.</w:t>
            </w:r>
          </w:p>
        </w:tc>
        <w:tc>
          <w:tcPr>
            <w:tcW w:w="1392" w:type="dxa"/>
            <w:shd w:val="clear" w:color="auto" w:fill="D9E2F3"/>
          </w:tcPr>
          <w:p w:rsidR="00C1311D" w:rsidRDefault="00C1311D"/>
        </w:tc>
        <w:tc>
          <w:tcPr>
            <w:tcW w:w="1576" w:type="dxa"/>
            <w:shd w:val="clear" w:color="auto" w:fill="D9E2F3"/>
          </w:tcPr>
          <w:p w:rsidR="00C1311D" w:rsidRDefault="00C1311D"/>
        </w:tc>
        <w:tc>
          <w:tcPr>
            <w:tcW w:w="876" w:type="dxa"/>
            <w:shd w:val="clear" w:color="auto" w:fill="D9E2F3"/>
          </w:tcPr>
          <w:p w:rsidR="00C1311D" w:rsidRDefault="00C1311D"/>
        </w:tc>
      </w:tr>
      <w:tr w:rsidR="00C1311D" w:rsidTr="00C1311D">
        <w:tc>
          <w:tcPr>
            <w:tcW w:w="1838" w:type="dxa"/>
            <w:vMerge/>
            <w:shd w:val="clear" w:color="auto" w:fill="D9E2F3"/>
          </w:tcPr>
          <w:p w:rsidR="00C1311D" w:rsidRDefault="00C13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C1311D" w:rsidRDefault="00C1311D">
            <w:r>
              <w:t>Accertare la presenza di allergie all’antisettico</w:t>
            </w:r>
            <w:r w:rsidR="00CE33C7">
              <w:t>.</w:t>
            </w:r>
          </w:p>
        </w:tc>
        <w:tc>
          <w:tcPr>
            <w:tcW w:w="1392" w:type="dxa"/>
            <w:shd w:val="clear" w:color="auto" w:fill="D9E2F3"/>
          </w:tcPr>
          <w:p w:rsidR="00C1311D" w:rsidRDefault="00C1311D"/>
        </w:tc>
        <w:tc>
          <w:tcPr>
            <w:tcW w:w="1576" w:type="dxa"/>
            <w:shd w:val="clear" w:color="auto" w:fill="D9E2F3"/>
          </w:tcPr>
          <w:p w:rsidR="00C1311D" w:rsidRDefault="00C1311D"/>
        </w:tc>
        <w:tc>
          <w:tcPr>
            <w:tcW w:w="876" w:type="dxa"/>
            <w:shd w:val="clear" w:color="auto" w:fill="D9E2F3"/>
          </w:tcPr>
          <w:p w:rsidR="00C1311D" w:rsidRDefault="00C1311D"/>
        </w:tc>
      </w:tr>
      <w:tr w:rsidR="00C1311D" w:rsidTr="00C1311D">
        <w:tc>
          <w:tcPr>
            <w:tcW w:w="1838" w:type="dxa"/>
            <w:vMerge/>
            <w:shd w:val="clear" w:color="auto" w:fill="D9E2F3"/>
          </w:tcPr>
          <w:p w:rsidR="00C1311D" w:rsidRDefault="00C13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C1311D" w:rsidRDefault="00C1311D">
            <w:r>
              <w:t>Valutare la sede di esecuzione della puntura radiale.</w:t>
            </w:r>
          </w:p>
        </w:tc>
        <w:tc>
          <w:tcPr>
            <w:tcW w:w="1392" w:type="dxa"/>
            <w:shd w:val="clear" w:color="auto" w:fill="D9E2F3"/>
          </w:tcPr>
          <w:p w:rsidR="00C1311D" w:rsidRDefault="00C1311D"/>
        </w:tc>
        <w:tc>
          <w:tcPr>
            <w:tcW w:w="1576" w:type="dxa"/>
            <w:shd w:val="clear" w:color="auto" w:fill="D9E2F3"/>
          </w:tcPr>
          <w:p w:rsidR="00C1311D" w:rsidRDefault="00C1311D"/>
        </w:tc>
        <w:tc>
          <w:tcPr>
            <w:tcW w:w="876" w:type="dxa"/>
            <w:shd w:val="clear" w:color="auto" w:fill="D9E2F3"/>
          </w:tcPr>
          <w:p w:rsidR="00C1311D" w:rsidRDefault="00C1311D"/>
        </w:tc>
      </w:tr>
      <w:tr w:rsidR="00C1311D" w:rsidTr="00C1311D">
        <w:tc>
          <w:tcPr>
            <w:tcW w:w="1838" w:type="dxa"/>
            <w:vMerge/>
            <w:shd w:val="clear" w:color="auto" w:fill="D9E2F3"/>
          </w:tcPr>
          <w:p w:rsidR="00C1311D" w:rsidRDefault="00C13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C1311D" w:rsidRDefault="00C1311D">
            <w:r>
              <w:t>Effettuare il controllo locale per verificare che non siano presenti ematomi, infiammazione, algie.</w:t>
            </w:r>
          </w:p>
        </w:tc>
        <w:tc>
          <w:tcPr>
            <w:tcW w:w="1392" w:type="dxa"/>
            <w:shd w:val="clear" w:color="auto" w:fill="D9E2F3"/>
          </w:tcPr>
          <w:p w:rsidR="00C1311D" w:rsidRDefault="00C1311D"/>
        </w:tc>
        <w:tc>
          <w:tcPr>
            <w:tcW w:w="1576" w:type="dxa"/>
            <w:shd w:val="clear" w:color="auto" w:fill="D9E2F3"/>
          </w:tcPr>
          <w:p w:rsidR="00C1311D" w:rsidRDefault="00C1311D"/>
        </w:tc>
        <w:tc>
          <w:tcPr>
            <w:tcW w:w="876" w:type="dxa"/>
            <w:shd w:val="clear" w:color="auto" w:fill="D9E2F3"/>
          </w:tcPr>
          <w:p w:rsidR="00C1311D" w:rsidRDefault="00C1311D"/>
        </w:tc>
      </w:tr>
      <w:tr w:rsidR="00C1311D" w:rsidTr="00C1311D">
        <w:trPr>
          <w:trHeight w:val="70"/>
        </w:trPr>
        <w:tc>
          <w:tcPr>
            <w:tcW w:w="1838" w:type="dxa"/>
            <w:vMerge/>
            <w:shd w:val="clear" w:color="auto" w:fill="D9E2F3"/>
          </w:tcPr>
          <w:p w:rsidR="00C1311D" w:rsidRDefault="00C13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C1311D" w:rsidRDefault="00C1311D">
            <w:r>
              <w:t>Eseguire il test di Allen modificato</w:t>
            </w:r>
            <w:r w:rsidR="00CE33C7">
              <w:t>.</w:t>
            </w:r>
          </w:p>
        </w:tc>
        <w:tc>
          <w:tcPr>
            <w:tcW w:w="1392" w:type="dxa"/>
            <w:shd w:val="clear" w:color="auto" w:fill="D9E2F3"/>
          </w:tcPr>
          <w:p w:rsidR="00C1311D" w:rsidRDefault="00C1311D"/>
        </w:tc>
        <w:tc>
          <w:tcPr>
            <w:tcW w:w="1576" w:type="dxa"/>
            <w:shd w:val="clear" w:color="auto" w:fill="D9E2F3"/>
          </w:tcPr>
          <w:p w:rsidR="00C1311D" w:rsidRDefault="00C1311D"/>
        </w:tc>
        <w:tc>
          <w:tcPr>
            <w:tcW w:w="876" w:type="dxa"/>
            <w:shd w:val="clear" w:color="auto" w:fill="D9E2F3"/>
          </w:tcPr>
          <w:p w:rsidR="00C1311D" w:rsidRDefault="00C1311D"/>
        </w:tc>
      </w:tr>
      <w:tr w:rsidR="00370567" w:rsidTr="00C1311D">
        <w:tc>
          <w:tcPr>
            <w:tcW w:w="1838" w:type="dxa"/>
            <w:vMerge w:val="restart"/>
            <w:shd w:val="clear" w:color="auto" w:fill="E2EFD9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PREPARAZIONE AMBIENTE E MATERIALE</w:t>
            </w:r>
          </w:p>
        </w:tc>
        <w:tc>
          <w:tcPr>
            <w:tcW w:w="4066" w:type="dxa"/>
            <w:shd w:val="clear" w:color="auto" w:fill="E2EFD9"/>
          </w:tcPr>
          <w:p w:rsidR="00370567" w:rsidRDefault="000A21A6">
            <w:r>
              <w:t>Preparare il materiale</w:t>
            </w:r>
            <w:r w:rsidR="00C1311D">
              <w:t>: guanti non sterili, occhiali protettivi, soluzione antisettica, siringa EGA, 2 garze sterili, cerotto, contenit</w:t>
            </w:r>
            <w:r w:rsidR="00AC1BE1">
              <w:t>o</w:t>
            </w:r>
            <w:r w:rsidR="00C1311D">
              <w:t>re rifiuti taglienti, sacchetto rifiuti pericolosi con ghiaccio</w:t>
            </w:r>
            <w:r w:rsidR="00CE33C7">
              <w:t>, telo arrotolato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 w:rsidTr="00C1311D">
        <w:tc>
          <w:tcPr>
            <w:tcW w:w="1838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0A21A6">
            <w:r>
              <w:t>Garantire la privacy ed il comfort</w:t>
            </w:r>
            <w:r w:rsidR="00C1311D">
              <w:t>, posizionare un telo sotto il braccio</w:t>
            </w:r>
            <w:r w:rsidR="00D42D19">
              <w:t>.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</w:tr>
      <w:tr w:rsidR="00370567" w:rsidTr="00C1311D">
        <w:tc>
          <w:tcPr>
            <w:tcW w:w="1838" w:type="dxa"/>
            <w:vMerge w:val="restart"/>
            <w:shd w:val="clear" w:color="auto" w:fill="FBE5D5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SICUREZZA ASSISTITO ED OPERATORE</w:t>
            </w:r>
          </w:p>
        </w:tc>
        <w:tc>
          <w:tcPr>
            <w:tcW w:w="4066" w:type="dxa"/>
            <w:shd w:val="clear" w:color="auto" w:fill="FBE5D5"/>
          </w:tcPr>
          <w:p w:rsidR="00370567" w:rsidRDefault="000A21A6">
            <w:r>
              <w:t>Eseguire l’igiene delle mani</w:t>
            </w:r>
            <w:r w:rsidR="00D42D19">
              <w:t>.</w:t>
            </w:r>
          </w:p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C1311D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BE5D5"/>
          </w:tcPr>
          <w:p w:rsidR="00370567" w:rsidRDefault="000A21A6">
            <w:r>
              <w:t>Utilizzo dei DPI</w:t>
            </w:r>
            <w:r w:rsidR="00D42D19">
              <w:t>.</w:t>
            </w:r>
          </w:p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C1311D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nil"/>
            </w:tcBorders>
            <w:shd w:val="clear" w:color="auto" w:fill="FBE5D5"/>
          </w:tcPr>
          <w:p w:rsidR="00370567" w:rsidRDefault="000A21A6">
            <w:r>
              <w:t>Posizionare l’assistito</w:t>
            </w:r>
            <w:r w:rsidR="00C1311D">
              <w:t xml:space="preserve"> in posizione comoda</w:t>
            </w:r>
            <w:r w:rsidR="00D42D19">
              <w:t>.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</w:tr>
      <w:tr w:rsidR="00370567" w:rsidTr="00C1311D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392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top w:val="nil"/>
            </w:tcBorders>
            <w:shd w:val="clear" w:color="auto" w:fill="FBE5D5"/>
          </w:tcPr>
          <w:p w:rsidR="00370567" w:rsidRDefault="00370567"/>
        </w:tc>
      </w:tr>
      <w:tr w:rsidR="00AC1BE1" w:rsidTr="00C1311D">
        <w:trPr>
          <w:trHeight w:val="798"/>
        </w:trPr>
        <w:tc>
          <w:tcPr>
            <w:tcW w:w="1838" w:type="dxa"/>
            <w:vMerge w:val="restart"/>
            <w:shd w:val="clear" w:color="auto" w:fill="E2EFD9"/>
          </w:tcPr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  <w:p w:rsidR="00AC1BE1" w:rsidRDefault="00AC1BE1" w:rsidP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rPr>
                <w:b/>
              </w:rPr>
              <w:t>ESECUZIONE</w:t>
            </w:r>
          </w:p>
        </w:tc>
        <w:tc>
          <w:tcPr>
            <w:tcW w:w="4066" w:type="dxa"/>
            <w:shd w:val="clear" w:color="auto" w:fill="E2EFD9"/>
          </w:tcPr>
          <w:p w:rsidR="00AC1BE1" w:rsidRDefault="00AC1BE1">
            <w:r>
              <w:t>Apr</w:t>
            </w:r>
            <w:r w:rsidR="00CE33C7">
              <w:t>ire</w:t>
            </w:r>
            <w:r>
              <w:t xml:space="preserve"> la confezione della siringa garantendo la non contaminazione, lasciare lo stantuffo retratto di 2-3 ml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Default="00AC1BE1">
            <w:r>
              <w:t>Palpare l’arteria radiale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Default="00AC1BE1" w:rsidP="00C1311D">
            <w:r>
              <w:t>Eseguire l’antisepsi della cute e aspettare il tempo di asciugatura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Default="00CE33C7">
            <w:r>
              <w:t>Posizionare la mano con il polso esteso sul telo arrotolato. Palpare l’arteria sopra al sito di puntura con il dito indice e il medio della mano on dominante. Impugnare la siringa con la mano dominante (non toccare direttamente l’area che deve essere punta). Pungere</w:t>
            </w:r>
            <w:r w:rsidR="00AC1BE1">
              <w:t xml:space="preserve"> </w:t>
            </w:r>
            <w:r>
              <w:t>l</w:t>
            </w:r>
            <w:r w:rsidR="00AC1BE1" w:rsidRPr="00AC1BE1">
              <w:t>'arteria con l'ago a un angolo di 30-45 gradi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Default="00AC1BE1">
            <w:r>
              <w:t xml:space="preserve">Prelevare </w:t>
            </w:r>
            <w:r w:rsidR="00CE33C7">
              <w:t>3</w:t>
            </w:r>
            <w:r>
              <w:t>-</w:t>
            </w:r>
            <w:r w:rsidR="00CE33C7">
              <w:t>5</w:t>
            </w:r>
            <w:r>
              <w:t xml:space="preserve"> ml di sangue arterioso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Pr="00AC1BE1" w:rsidRDefault="00AC1BE1">
            <w:r>
              <w:t xml:space="preserve">Rimuovere </w:t>
            </w:r>
            <w:r w:rsidRPr="00AC1BE1">
              <w:t xml:space="preserve">l'ago </w:t>
            </w:r>
            <w:r>
              <w:t>e</w:t>
            </w:r>
            <w:r w:rsidRPr="00AC1BE1">
              <w:t xml:space="preserve"> applica</w:t>
            </w:r>
            <w:r>
              <w:t xml:space="preserve">re </w:t>
            </w:r>
            <w:r w:rsidRPr="00AC1BE1">
              <w:t xml:space="preserve">contemporaneamente una pressione sul sito di puntura con una garza sterile fino al raggiungimento dell'emostasi. Questa operazione richiede solitamente </w:t>
            </w:r>
            <w:r w:rsidR="00CE33C7">
              <w:t>5</w:t>
            </w:r>
            <w:r w:rsidRPr="00AC1BE1">
              <w:t>minuti in un paziente non in terapia anticoagulante</w:t>
            </w:r>
            <w:r>
              <w:t>. (altrimenti almeno 10</w:t>
            </w:r>
            <w:r w:rsidR="00CE33C7">
              <w:t>-15</w:t>
            </w:r>
            <w:r>
              <w:t xml:space="preserve"> min</w:t>
            </w:r>
            <w:r w:rsidR="00CE33C7">
              <w:t>uti</w:t>
            </w:r>
            <w:r>
              <w:t>)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Default="00AC1BE1">
            <w:r>
              <w:t>Rimuovere l’ago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Default="00D42D19">
            <w:r>
              <w:t>Applicare il tappo protettivo</w:t>
            </w:r>
            <w:r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Default="00D42D19">
            <w:r>
              <w:t>Rimuovere l’aria in eccesso nella siringa tenendola in posizione verticale e picchiettando leggermente la siringa</w:t>
            </w:r>
            <w:r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AC1BE1" w:rsidTr="00C1311D">
        <w:tc>
          <w:tcPr>
            <w:tcW w:w="1838" w:type="dxa"/>
            <w:vMerge/>
            <w:shd w:val="clear" w:color="auto" w:fill="E2EFD9"/>
          </w:tcPr>
          <w:p w:rsidR="00AC1BE1" w:rsidRDefault="00AC1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C1BE1" w:rsidRDefault="00AC1BE1">
            <w:r>
              <w:t>Elimina l’ago nell’apposito contenitore</w:t>
            </w:r>
            <w:r w:rsidR="00D42D19">
              <w:t>.</w:t>
            </w:r>
          </w:p>
        </w:tc>
        <w:tc>
          <w:tcPr>
            <w:tcW w:w="1392" w:type="dxa"/>
            <w:shd w:val="clear" w:color="auto" w:fill="E2EFD9"/>
          </w:tcPr>
          <w:p w:rsidR="00AC1BE1" w:rsidRDefault="00AC1BE1"/>
        </w:tc>
        <w:tc>
          <w:tcPr>
            <w:tcW w:w="1576" w:type="dxa"/>
            <w:shd w:val="clear" w:color="auto" w:fill="E2EFD9"/>
          </w:tcPr>
          <w:p w:rsidR="00AC1BE1" w:rsidRDefault="00AC1BE1"/>
        </w:tc>
        <w:tc>
          <w:tcPr>
            <w:tcW w:w="876" w:type="dxa"/>
            <w:shd w:val="clear" w:color="auto" w:fill="E2EFD9"/>
          </w:tcPr>
          <w:p w:rsidR="00AC1BE1" w:rsidRDefault="00AC1BE1"/>
        </w:tc>
      </w:tr>
      <w:tr w:rsidR="00370567" w:rsidTr="00C1311D">
        <w:tc>
          <w:tcPr>
            <w:tcW w:w="1838" w:type="dxa"/>
            <w:vMerge w:val="restart"/>
            <w:shd w:val="clear" w:color="auto" w:fill="F9DFF3"/>
          </w:tcPr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0A21A6">
            <w:pPr>
              <w:rPr>
                <w:b/>
              </w:rPr>
            </w:pPr>
            <w:r>
              <w:rPr>
                <w:b/>
              </w:rPr>
              <w:t>FASE FINALE</w:t>
            </w:r>
          </w:p>
        </w:tc>
        <w:tc>
          <w:tcPr>
            <w:tcW w:w="4066" w:type="dxa"/>
            <w:shd w:val="clear" w:color="auto" w:fill="F9DFF3"/>
          </w:tcPr>
          <w:p w:rsidR="00370567" w:rsidRDefault="000A21A6">
            <w:r>
              <w:t xml:space="preserve">Ricopre l’assistito </w:t>
            </w:r>
            <w:r w:rsidR="00D42D19">
              <w:t>far</w:t>
            </w:r>
            <w:r>
              <w:t xml:space="preserve"> assumere una posizione confortevole</w:t>
            </w:r>
            <w:r w:rsidR="00D42D19">
              <w:t>.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  <w:tr w:rsidR="00370567" w:rsidTr="00C1311D">
        <w:tc>
          <w:tcPr>
            <w:tcW w:w="1838" w:type="dxa"/>
            <w:vMerge/>
            <w:shd w:val="clear" w:color="auto" w:fill="F9DF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370567" w:rsidRDefault="000A21A6">
            <w:r>
              <w:t>Smalti</w:t>
            </w:r>
            <w:r w:rsidR="00D42D19">
              <w:t xml:space="preserve">re </w:t>
            </w:r>
            <w:r>
              <w:t>il materiale di consumo come da normativa vigente</w:t>
            </w:r>
            <w:r w:rsidR="00D42D19">
              <w:t>.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  <w:tr w:rsidR="00370567" w:rsidTr="00C1311D">
        <w:tc>
          <w:tcPr>
            <w:tcW w:w="1838" w:type="dxa"/>
            <w:vMerge/>
            <w:shd w:val="clear" w:color="auto" w:fill="F9DF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370567" w:rsidRDefault="00AC1BE1">
            <w:r>
              <w:t>Posizionare il prelievo nel sacchetto rifiuti pericolosi con ghiaccio</w:t>
            </w:r>
            <w:r w:rsidR="00BC25D8">
              <w:t xml:space="preserve"> e segnalare eventuale FiO2</w:t>
            </w:r>
            <w:r w:rsidR="00D42D19">
              <w:t xml:space="preserve"> erogata.</w:t>
            </w:r>
            <w:r w:rsidR="00BC25D8">
              <w:t xml:space="preserve"> 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  <w:tr w:rsidR="00370567" w:rsidTr="00C1311D">
        <w:tc>
          <w:tcPr>
            <w:tcW w:w="1838" w:type="dxa"/>
            <w:vMerge/>
            <w:shd w:val="clear" w:color="auto" w:fill="F9DF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370567" w:rsidRDefault="00AC1BE1">
            <w:r w:rsidRPr="00AC1BE1">
              <w:t>Esegue l’igiene delle mani</w:t>
            </w:r>
            <w:r w:rsidR="00D42D19">
              <w:t>.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  <w:tr w:rsidR="00370567" w:rsidTr="00C1311D">
        <w:tc>
          <w:tcPr>
            <w:tcW w:w="1838" w:type="dxa"/>
            <w:vMerge/>
            <w:shd w:val="clear" w:color="auto" w:fill="F9DF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370567" w:rsidRDefault="000A21A6">
            <w:r>
              <w:t>Controlla l’assistito e rileva la comparsa di eventuali eventi avversi.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</w:tbl>
    <w:p w:rsidR="00370567" w:rsidRDefault="00370567"/>
    <w:p w:rsidR="00370567" w:rsidRDefault="00370567">
      <w:bookmarkStart w:id="0" w:name="_GoBack"/>
      <w:bookmarkEnd w:id="0"/>
    </w:p>
    <w:sectPr w:rsidR="00370567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1F4" w:rsidRDefault="008231F4">
      <w:pPr>
        <w:spacing w:after="0" w:line="240" w:lineRule="auto"/>
      </w:pPr>
      <w:r>
        <w:separator/>
      </w:r>
    </w:p>
  </w:endnote>
  <w:endnote w:type="continuationSeparator" w:id="0">
    <w:p w:rsidR="008231F4" w:rsidRDefault="0082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1F4" w:rsidRDefault="008231F4">
      <w:pPr>
        <w:spacing w:after="0" w:line="240" w:lineRule="auto"/>
      </w:pPr>
      <w:r>
        <w:separator/>
      </w:r>
    </w:p>
  </w:footnote>
  <w:footnote w:type="continuationSeparator" w:id="0">
    <w:p w:rsidR="008231F4" w:rsidRDefault="00823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Università degli Studi di Trieste</w:t>
    </w:r>
  </w:p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CORSO DI LAUREA IN INFERMIERISTICA</w:t>
    </w:r>
  </w:p>
  <w:p w:rsidR="00370567" w:rsidRDefault="003705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B53AF"/>
    <w:multiLevelType w:val="multilevel"/>
    <w:tmpl w:val="3D52BC2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67"/>
    <w:rsid w:val="000A21A6"/>
    <w:rsid w:val="00370567"/>
    <w:rsid w:val="005E4706"/>
    <w:rsid w:val="008231F4"/>
    <w:rsid w:val="00AC1BE1"/>
    <w:rsid w:val="00BC25D8"/>
    <w:rsid w:val="00C1311D"/>
    <w:rsid w:val="00CE33C7"/>
    <w:rsid w:val="00D42D19"/>
    <w:rsid w:val="00D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FFA5"/>
  <w15:docId w15:val="{F8885D56-6269-41C8-8B57-27583E59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CC2ED-3EF1-4EB6-AF63-958C1090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a16d-2b35-463b-a86e-c6450fd4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4628C-3D65-4B0E-874A-FE0DE9C77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9DE76-5ADC-4E55-AAB6-5AA8983CD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CALIA ELENA</dc:creator>
  <cp:lastModifiedBy>AVERSANA NICOLA</cp:lastModifiedBy>
  <cp:revision>5</cp:revision>
  <dcterms:created xsi:type="dcterms:W3CDTF">2023-11-23T07:54:00Z</dcterms:created>
  <dcterms:modified xsi:type="dcterms:W3CDTF">2026-01-13T09:28:00Z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