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FDCC7" w14:textId="4A263145" w:rsidR="00A47CEA" w:rsidRPr="00F858BC" w:rsidRDefault="00F858BC" w:rsidP="00F858BC">
      <w:pPr>
        <w:rPr>
          <w:rFonts w:ascii="Arial" w:hAnsi="Arial" w:cs="Arial"/>
          <w:b/>
          <w:bCs/>
          <w:sz w:val="24"/>
          <w:szCs w:val="24"/>
        </w:rPr>
      </w:pPr>
      <w:r w:rsidRPr="00F858BC">
        <w:rPr>
          <w:rFonts w:ascii="Arial" w:hAnsi="Arial" w:cs="Arial"/>
          <w:b/>
          <w:bCs/>
          <w:sz w:val="24"/>
          <w:szCs w:val="24"/>
        </w:rPr>
        <w:t>Institutions from IMF Press Briefing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A47CEA" w14:paraId="1DFF6204" w14:textId="77777777">
        <w:tc>
          <w:tcPr>
            <w:tcW w:w="4320" w:type="dxa"/>
          </w:tcPr>
          <w:p w14:paraId="071DC29C" w14:textId="77777777" w:rsidR="00A47CEA" w:rsidRDefault="00F858BC">
            <w:r>
              <w:t>International Monetary Fund (IMF)</w:t>
            </w:r>
          </w:p>
        </w:tc>
        <w:tc>
          <w:tcPr>
            <w:tcW w:w="4320" w:type="dxa"/>
          </w:tcPr>
          <w:p w14:paraId="1BBF8934" w14:textId="77777777" w:rsidR="00A47CEA" w:rsidRDefault="00F858BC">
            <w:r>
              <w:t>Fondo Monetario Internazionale (FMI)</w:t>
            </w:r>
          </w:p>
        </w:tc>
      </w:tr>
      <w:tr w:rsidR="00A47CEA" w14:paraId="0C311F5F" w14:textId="77777777">
        <w:tc>
          <w:tcPr>
            <w:tcW w:w="4320" w:type="dxa"/>
          </w:tcPr>
          <w:p w14:paraId="695FE9EC" w14:textId="77777777" w:rsidR="00A47CEA" w:rsidRDefault="00F858BC">
            <w:r>
              <w:t>Research Department</w:t>
            </w:r>
          </w:p>
        </w:tc>
        <w:tc>
          <w:tcPr>
            <w:tcW w:w="4320" w:type="dxa"/>
          </w:tcPr>
          <w:p w14:paraId="1F9E04F6" w14:textId="77777777" w:rsidR="00A47CEA" w:rsidRDefault="00F858BC">
            <w:r>
              <w:t>Dipartimento della Ricerca</w:t>
            </w:r>
          </w:p>
        </w:tc>
      </w:tr>
      <w:tr w:rsidR="00A47CEA" w14:paraId="0C79FB9A" w14:textId="77777777">
        <w:tc>
          <w:tcPr>
            <w:tcW w:w="4320" w:type="dxa"/>
          </w:tcPr>
          <w:p w14:paraId="538D365C" w14:textId="77777777" w:rsidR="00A47CEA" w:rsidRDefault="00F858BC">
            <w:r>
              <w:t>Communications Department</w:t>
            </w:r>
          </w:p>
        </w:tc>
        <w:tc>
          <w:tcPr>
            <w:tcW w:w="4320" w:type="dxa"/>
          </w:tcPr>
          <w:p w14:paraId="6B6B3FC3" w14:textId="77777777" w:rsidR="00A47CEA" w:rsidRDefault="00F858BC">
            <w:r>
              <w:t>Dipartimento della Comunicazione</w:t>
            </w:r>
          </w:p>
        </w:tc>
      </w:tr>
      <w:tr w:rsidR="00A47CEA" w14:paraId="64028BCC" w14:textId="77777777">
        <w:tc>
          <w:tcPr>
            <w:tcW w:w="4320" w:type="dxa"/>
          </w:tcPr>
          <w:p w14:paraId="3EB5FBD1" w14:textId="77777777" w:rsidR="00A47CEA" w:rsidRDefault="00F858BC">
            <w:r>
              <w:t>World Economic Outlook (WEO)</w:t>
            </w:r>
          </w:p>
        </w:tc>
        <w:tc>
          <w:tcPr>
            <w:tcW w:w="4320" w:type="dxa"/>
          </w:tcPr>
          <w:p w14:paraId="668A5598" w14:textId="77777777" w:rsidR="00A47CEA" w:rsidRDefault="00F858BC">
            <w:r>
              <w:t>Prospettive dell'Economia Mondiale</w:t>
            </w:r>
          </w:p>
        </w:tc>
      </w:tr>
      <w:tr w:rsidR="00A47CEA" w:rsidRPr="00F858BC" w14:paraId="52F33840" w14:textId="77777777">
        <w:tc>
          <w:tcPr>
            <w:tcW w:w="4320" w:type="dxa"/>
          </w:tcPr>
          <w:p w14:paraId="50B9FA4F" w14:textId="77777777" w:rsidR="00A47CEA" w:rsidRDefault="00F858BC">
            <w:r>
              <w:t>Global Financial Stability Report</w:t>
            </w:r>
          </w:p>
        </w:tc>
        <w:tc>
          <w:tcPr>
            <w:tcW w:w="4320" w:type="dxa"/>
          </w:tcPr>
          <w:p w14:paraId="09C48371" w14:textId="77777777" w:rsidR="00A47CEA" w:rsidRPr="00F858BC" w:rsidRDefault="00F858BC">
            <w:pPr>
              <w:rPr>
                <w:lang w:val="it-IT"/>
              </w:rPr>
            </w:pPr>
            <w:r w:rsidRPr="00F858BC">
              <w:rPr>
                <w:lang w:val="it-IT"/>
              </w:rPr>
              <w:t>Rapporto sulla Stabilità Finanziaria Globale</w:t>
            </w:r>
          </w:p>
        </w:tc>
      </w:tr>
      <w:tr w:rsidR="00A47CEA" w14:paraId="00127FCB" w14:textId="77777777">
        <w:tc>
          <w:tcPr>
            <w:tcW w:w="4320" w:type="dxa"/>
          </w:tcPr>
          <w:p w14:paraId="57C1E3EA" w14:textId="77777777" w:rsidR="00A47CEA" w:rsidRDefault="00F858BC">
            <w:r>
              <w:t>Fiscal Monitor</w:t>
            </w:r>
          </w:p>
        </w:tc>
        <w:tc>
          <w:tcPr>
            <w:tcW w:w="4320" w:type="dxa"/>
          </w:tcPr>
          <w:p w14:paraId="44515ABB" w14:textId="77777777" w:rsidR="00A47CEA" w:rsidRDefault="00F858BC">
            <w:r>
              <w:t>Monitor Fiscale</w:t>
            </w:r>
          </w:p>
        </w:tc>
      </w:tr>
      <w:tr w:rsidR="00A47CEA" w14:paraId="2F13A171" w14:textId="77777777">
        <w:tc>
          <w:tcPr>
            <w:tcW w:w="4320" w:type="dxa"/>
          </w:tcPr>
          <w:p w14:paraId="60BD49A3" w14:textId="77777777" w:rsidR="00A47CEA" w:rsidRDefault="00F858BC">
            <w:r>
              <w:t>Managing Director</w:t>
            </w:r>
          </w:p>
        </w:tc>
        <w:tc>
          <w:tcPr>
            <w:tcW w:w="4320" w:type="dxa"/>
          </w:tcPr>
          <w:p w14:paraId="58BEE993" w14:textId="77777777" w:rsidR="00A47CEA" w:rsidRDefault="00F858BC">
            <w:r>
              <w:t>Direttore Generale</w:t>
            </w:r>
          </w:p>
        </w:tc>
      </w:tr>
      <w:tr w:rsidR="00A47CEA" w:rsidRPr="00F858BC" w14:paraId="3CBF046A" w14:textId="77777777">
        <w:tc>
          <w:tcPr>
            <w:tcW w:w="4320" w:type="dxa"/>
          </w:tcPr>
          <w:p w14:paraId="1F253B41" w14:textId="77777777" w:rsidR="00A47CEA" w:rsidRDefault="00F858BC">
            <w:r>
              <w:t>U.S. Supreme Court</w:t>
            </w:r>
          </w:p>
        </w:tc>
        <w:tc>
          <w:tcPr>
            <w:tcW w:w="4320" w:type="dxa"/>
          </w:tcPr>
          <w:p w14:paraId="725EDFDD" w14:textId="77777777" w:rsidR="00A47CEA" w:rsidRPr="00F858BC" w:rsidRDefault="00F858BC">
            <w:pPr>
              <w:rPr>
                <w:lang w:val="it-IT"/>
              </w:rPr>
            </w:pPr>
            <w:r w:rsidRPr="00F858BC">
              <w:rPr>
                <w:lang w:val="it-IT"/>
              </w:rPr>
              <w:t>Corte Suprema degli Stati Uniti</w:t>
            </w:r>
          </w:p>
        </w:tc>
      </w:tr>
      <w:tr w:rsidR="00A47CEA" w:rsidRPr="00F858BC" w14:paraId="3CB66642" w14:textId="77777777">
        <w:tc>
          <w:tcPr>
            <w:tcW w:w="4320" w:type="dxa"/>
          </w:tcPr>
          <w:p w14:paraId="07193C57" w14:textId="77777777" w:rsidR="00A47CEA" w:rsidRDefault="00F858BC">
            <w:r>
              <w:t>Federal Reserve</w:t>
            </w:r>
          </w:p>
        </w:tc>
        <w:tc>
          <w:tcPr>
            <w:tcW w:w="4320" w:type="dxa"/>
          </w:tcPr>
          <w:p w14:paraId="6E2C834F" w14:textId="77777777" w:rsidR="00A47CEA" w:rsidRPr="00F858BC" w:rsidRDefault="00F858BC">
            <w:pPr>
              <w:rPr>
                <w:lang w:val="it-IT"/>
              </w:rPr>
            </w:pPr>
            <w:r w:rsidRPr="00F858BC">
              <w:rPr>
                <w:lang w:val="it-IT"/>
              </w:rPr>
              <w:t>Sistema della Federal Reserve / Banca centrale degli Stati Uniti</w:t>
            </w:r>
          </w:p>
        </w:tc>
      </w:tr>
      <w:tr w:rsidR="00A47CEA" w14:paraId="12DD4E53" w14:textId="77777777">
        <w:tc>
          <w:tcPr>
            <w:tcW w:w="4320" w:type="dxa"/>
          </w:tcPr>
          <w:p w14:paraId="3C7DD5DB" w14:textId="77777777" w:rsidR="00A47CEA" w:rsidRDefault="00F858BC">
            <w:r>
              <w:t>European Central Bank</w:t>
            </w:r>
          </w:p>
        </w:tc>
        <w:tc>
          <w:tcPr>
            <w:tcW w:w="4320" w:type="dxa"/>
          </w:tcPr>
          <w:p w14:paraId="42821145" w14:textId="77777777" w:rsidR="00A47CEA" w:rsidRDefault="00F858BC">
            <w:r>
              <w:t>Banca Centrale Europea</w:t>
            </w:r>
          </w:p>
        </w:tc>
      </w:tr>
      <w:tr w:rsidR="00A47CEA" w14:paraId="3E1426F5" w14:textId="77777777">
        <w:tc>
          <w:tcPr>
            <w:tcW w:w="4320" w:type="dxa"/>
          </w:tcPr>
          <w:p w14:paraId="4F1279DA" w14:textId="77777777" w:rsidR="00A47CEA" w:rsidRDefault="00F858BC">
            <w:r>
              <w:t>Bank of Japan</w:t>
            </w:r>
          </w:p>
        </w:tc>
        <w:tc>
          <w:tcPr>
            <w:tcW w:w="4320" w:type="dxa"/>
          </w:tcPr>
          <w:p w14:paraId="12D986C6" w14:textId="77777777" w:rsidR="00A47CEA" w:rsidRDefault="00F858BC">
            <w:r>
              <w:t>Banca del Giappone</w:t>
            </w:r>
          </w:p>
        </w:tc>
      </w:tr>
      <w:tr w:rsidR="00A47CEA" w14:paraId="086993C7" w14:textId="77777777">
        <w:tc>
          <w:tcPr>
            <w:tcW w:w="4320" w:type="dxa"/>
          </w:tcPr>
          <w:p w14:paraId="2627545B" w14:textId="77777777" w:rsidR="00A47CEA" w:rsidRDefault="00F858BC">
            <w:r>
              <w:t>Bank of England</w:t>
            </w:r>
          </w:p>
        </w:tc>
        <w:tc>
          <w:tcPr>
            <w:tcW w:w="4320" w:type="dxa"/>
          </w:tcPr>
          <w:p w14:paraId="4DDBE83F" w14:textId="77777777" w:rsidR="00A47CEA" w:rsidRDefault="00F858BC">
            <w:r>
              <w:t>Banca d'Inghilterra</w:t>
            </w:r>
          </w:p>
        </w:tc>
      </w:tr>
      <w:tr w:rsidR="00A47CEA" w14:paraId="5058CC12" w14:textId="77777777">
        <w:tc>
          <w:tcPr>
            <w:tcW w:w="4320" w:type="dxa"/>
          </w:tcPr>
          <w:p w14:paraId="5556F96E" w14:textId="77777777" w:rsidR="00A47CEA" w:rsidRDefault="00F858BC">
            <w:r>
              <w:t>European Union (EU)</w:t>
            </w:r>
          </w:p>
        </w:tc>
        <w:tc>
          <w:tcPr>
            <w:tcW w:w="4320" w:type="dxa"/>
          </w:tcPr>
          <w:p w14:paraId="04ABDD63" w14:textId="77777777" w:rsidR="00A47CEA" w:rsidRDefault="00F858BC">
            <w:r>
              <w:t>Unione Europea (UE)</w:t>
            </w:r>
          </w:p>
        </w:tc>
      </w:tr>
      <w:tr w:rsidR="00A47CEA" w:rsidRPr="00F858BC" w14:paraId="731DFE92" w14:textId="77777777">
        <w:tc>
          <w:tcPr>
            <w:tcW w:w="4320" w:type="dxa"/>
          </w:tcPr>
          <w:p w14:paraId="7999B5B6" w14:textId="77777777" w:rsidR="00A47CEA" w:rsidRDefault="00F858BC">
            <w:r>
              <w:t>Stability and Growth Pact</w:t>
            </w:r>
          </w:p>
        </w:tc>
        <w:tc>
          <w:tcPr>
            <w:tcW w:w="4320" w:type="dxa"/>
          </w:tcPr>
          <w:p w14:paraId="18DD0BE5" w14:textId="77777777" w:rsidR="00A47CEA" w:rsidRPr="00F858BC" w:rsidRDefault="00F858BC">
            <w:pPr>
              <w:rPr>
                <w:lang w:val="it-IT"/>
              </w:rPr>
            </w:pPr>
            <w:r w:rsidRPr="00F858BC">
              <w:rPr>
                <w:lang w:val="it-IT"/>
              </w:rPr>
              <w:t>Patto di Stabilità e Crescita</w:t>
            </w:r>
          </w:p>
        </w:tc>
      </w:tr>
      <w:tr w:rsidR="00A47CEA" w14:paraId="325257E5" w14:textId="77777777">
        <w:tc>
          <w:tcPr>
            <w:tcW w:w="4320" w:type="dxa"/>
          </w:tcPr>
          <w:p w14:paraId="60BC1196" w14:textId="77777777" w:rsidR="00A47CEA" w:rsidRDefault="00F858BC">
            <w:r>
              <w:t>IEA</w:t>
            </w:r>
          </w:p>
        </w:tc>
        <w:tc>
          <w:tcPr>
            <w:tcW w:w="4320" w:type="dxa"/>
          </w:tcPr>
          <w:p w14:paraId="29FB8CB9" w14:textId="77777777" w:rsidR="00A47CEA" w:rsidRDefault="00F858BC">
            <w:r>
              <w:t>Agenzia Internazionale dell'Energia</w:t>
            </w:r>
          </w:p>
        </w:tc>
      </w:tr>
      <w:tr w:rsidR="00A47CEA" w14:paraId="5451F82E" w14:textId="77777777">
        <w:tc>
          <w:tcPr>
            <w:tcW w:w="4320" w:type="dxa"/>
          </w:tcPr>
          <w:p w14:paraId="1C02B8FF" w14:textId="77777777" w:rsidR="00A47CEA" w:rsidRDefault="00F858BC">
            <w:r>
              <w:t>World Bank Group</w:t>
            </w:r>
          </w:p>
        </w:tc>
        <w:tc>
          <w:tcPr>
            <w:tcW w:w="4320" w:type="dxa"/>
          </w:tcPr>
          <w:p w14:paraId="2F7FC915" w14:textId="77777777" w:rsidR="00A47CEA" w:rsidRDefault="00F858BC">
            <w:r>
              <w:t>Gruppo della Banca Mondiale</w:t>
            </w:r>
          </w:p>
        </w:tc>
      </w:tr>
      <w:tr w:rsidR="00A47CEA" w:rsidRPr="00F858BC" w14:paraId="4149B0B1" w14:textId="77777777">
        <w:tc>
          <w:tcPr>
            <w:tcW w:w="4320" w:type="dxa"/>
          </w:tcPr>
          <w:p w14:paraId="67AAD679" w14:textId="77777777" w:rsidR="00A47CEA" w:rsidRDefault="00F858BC">
            <w:r>
              <w:t>USMCA</w:t>
            </w:r>
          </w:p>
        </w:tc>
        <w:tc>
          <w:tcPr>
            <w:tcW w:w="4320" w:type="dxa"/>
          </w:tcPr>
          <w:p w14:paraId="1FF2D107" w14:textId="77777777" w:rsidR="00A47CEA" w:rsidRPr="00F858BC" w:rsidRDefault="00F858BC">
            <w:pPr>
              <w:rPr>
                <w:lang w:val="it-IT"/>
              </w:rPr>
            </w:pPr>
            <w:r w:rsidRPr="00F858BC">
              <w:rPr>
                <w:lang w:val="it-IT"/>
              </w:rPr>
              <w:t>Accordo Stati Uniti-Messico-Canada</w:t>
            </w:r>
          </w:p>
        </w:tc>
      </w:tr>
      <w:tr w:rsidR="00A47CEA" w14:paraId="2483DEA3" w14:textId="77777777">
        <w:tc>
          <w:tcPr>
            <w:tcW w:w="4320" w:type="dxa"/>
          </w:tcPr>
          <w:p w14:paraId="430C4427" w14:textId="77777777" w:rsidR="00A47CEA" w:rsidRDefault="00F858BC">
            <w:r>
              <w:t>National Health Service (NHS)</w:t>
            </w:r>
          </w:p>
        </w:tc>
        <w:tc>
          <w:tcPr>
            <w:tcW w:w="4320" w:type="dxa"/>
          </w:tcPr>
          <w:p w14:paraId="489F5B71" w14:textId="77777777" w:rsidR="00A47CEA" w:rsidRDefault="00F858BC">
            <w:r>
              <w:t>Servizio Sanitario Nazionale</w:t>
            </w:r>
          </w:p>
        </w:tc>
      </w:tr>
      <w:tr w:rsidR="00A47CEA" w14:paraId="572AC560" w14:textId="77777777">
        <w:tc>
          <w:tcPr>
            <w:tcW w:w="4320" w:type="dxa"/>
          </w:tcPr>
          <w:p w14:paraId="7200CBDC" w14:textId="77777777" w:rsidR="00A47CEA" w:rsidRDefault="00F858BC">
            <w:r>
              <w:t>WebEx</w:t>
            </w:r>
          </w:p>
        </w:tc>
        <w:tc>
          <w:tcPr>
            <w:tcW w:w="4320" w:type="dxa"/>
          </w:tcPr>
          <w:p w14:paraId="23999D0D" w14:textId="77777777" w:rsidR="00A47CEA" w:rsidRDefault="00F858BC">
            <w:r>
              <w:t>Piattaforma WebEx per videoconferenze</w:t>
            </w:r>
          </w:p>
        </w:tc>
      </w:tr>
      <w:tr w:rsidR="00A47CEA" w14:paraId="7E283B9D" w14:textId="77777777">
        <w:tc>
          <w:tcPr>
            <w:tcW w:w="4320" w:type="dxa"/>
          </w:tcPr>
          <w:p w14:paraId="1EE2E2EC" w14:textId="77777777" w:rsidR="00A47CEA" w:rsidRDefault="00F858BC">
            <w:r>
              <w:t>Press Center</w:t>
            </w:r>
          </w:p>
        </w:tc>
        <w:tc>
          <w:tcPr>
            <w:tcW w:w="4320" w:type="dxa"/>
          </w:tcPr>
          <w:p w14:paraId="0128328F" w14:textId="77777777" w:rsidR="00A47CEA" w:rsidRDefault="00F858BC">
            <w:r>
              <w:t>Centro Stampa</w:t>
            </w:r>
          </w:p>
        </w:tc>
      </w:tr>
    </w:tbl>
    <w:p w14:paraId="6883E18E" w14:textId="77777777" w:rsidR="00F858BC" w:rsidRDefault="00F858BC"/>
    <w:p w14:paraId="5F4123CB" w14:textId="77777777" w:rsidR="00F858BC" w:rsidRDefault="00F858BC"/>
    <w:sectPr w:rsidR="00F858B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09875670">
    <w:abstractNumId w:val="8"/>
  </w:num>
  <w:num w:numId="2" w16cid:durableId="1603882491">
    <w:abstractNumId w:val="6"/>
  </w:num>
  <w:num w:numId="3" w16cid:durableId="664433698">
    <w:abstractNumId w:val="5"/>
  </w:num>
  <w:num w:numId="4" w16cid:durableId="1493596332">
    <w:abstractNumId w:val="4"/>
  </w:num>
  <w:num w:numId="5" w16cid:durableId="1870994685">
    <w:abstractNumId w:val="7"/>
  </w:num>
  <w:num w:numId="6" w16cid:durableId="1404447243">
    <w:abstractNumId w:val="3"/>
  </w:num>
  <w:num w:numId="7" w16cid:durableId="517886386">
    <w:abstractNumId w:val="2"/>
  </w:num>
  <w:num w:numId="8" w16cid:durableId="2024434585">
    <w:abstractNumId w:val="1"/>
  </w:num>
  <w:num w:numId="9" w16cid:durableId="1880820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D7FDF"/>
    <w:rsid w:val="00A47CEA"/>
    <w:rsid w:val="00AA1D8D"/>
    <w:rsid w:val="00B47730"/>
    <w:rsid w:val="00CB0664"/>
    <w:rsid w:val="00F858B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0F3F17"/>
  <w14:defaultImageDpi w14:val="300"/>
  <w15:docId w15:val="{B2146432-9FF6-46F5-ABA6-CF644937A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READ KATRINA ANN</cp:lastModifiedBy>
  <cp:revision>2</cp:revision>
  <dcterms:created xsi:type="dcterms:W3CDTF">2026-04-27T19:09:00Z</dcterms:created>
  <dcterms:modified xsi:type="dcterms:W3CDTF">2026-04-27T19:09:00Z</dcterms:modified>
  <cp:category/>
</cp:coreProperties>
</file>