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47" w:rsidRDefault="00727B2A">
      <w:pPr>
        <w:spacing w:after="55"/>
      </w:pPr>
      <w:r>
        <w:rPr>
          <w:b/>
          <w:bCs/>
          <w:color w:val="2E5FA3"/>
          <w:sz w:val="26"/>
          <w:szCs w:val="26"/>
        </w:rPr>
        <w:t xml:space="preserve">CIA3 — Lingua </w:t>
      </w:r>
      <w:proofErr w:type="spellStart"/>
      <w:r>
        <w:rPr>
          <w:b/>
          <w:bCs/>
          <w:color w:val="2E5FA3"/>
          <w:sz w:val="26"/>
          <w:szCs w:val="26"/>
        </w:rPr>
        <w:t>Francese</w:t>
      </w:r>
      <w:proofErr w:type="spellEnd"/>
      <w:r>
        <w:rPr>
          <w:b/>
          <w:bCs/>
          <w:color w:val="2E5FA3"/>
          <w:sz w:val="26"/>
          <w:szCs w:val="26"/>
        </w:rPr>
        <w:t xml:space="preserve"> 3</w:t>
      </w:r>
    </w:p>
    <w:p w:rsidR="00437F47" w:rsidRDefault="00727B2A">
      <w:pPr>
        <w:spacing w:after="55"/>
      </w:pPr>
      <w:r>
        <w:rPr>
          <w:b/>
          <w:bCs/>
          <w:sz w:val="34"/>
          <w:szCs w:val="34"/>
        </w:rPr>
        <w:t>Glossaire des notions clés</w:t>
      </w:r>
      <w:r w:rsidR="00491BFE">
        <w:rPr>
          <w:b/>
          <w:bCs/>
          <w:sz w:val="34"/>
          <w:szCs w:val="34"/>
        </w:rPr>
        <w:t xml:space="preserve"> </w:t>
      </w:r>
    </w:p>
    <w:p w:rsidR="00437F47" w:rsidRDefault="00727B2A">
      <w:pPr>
        <w:spacing w:after="80"/>
      </w:pPr>
      <w:r>
        <w:rPr>
          <w:i/>
          <w:iCs/>
          <w:color w:val="555555"/>
          <w:sz w:val="19"/>
          <w:szCs w:val="19"/>
        </w:rPr>
        <w:t>63 termes issus du cours (PPT). Organisés en 8 domaines. Les références renvoient aux auteurs cités dans le cours.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F5F5F5"/>
            <w:tcMar>
              <w:top w:w="80" w:type="dxa"/>
              <w:left w:w="160" w:type="dxa"/>
              <w:bottom w:w="80" w:type="dxa"/>
              <w:right w:w="160" w:type="dxa"/>
            </w:tcMar>
          </w:tcPr>
          <w:p w:rsidR="00437F47" w:rsidRDefault="00727B2A">
            <w:r>
              <w:rPr>
                <w:b/>
                <w:bCs/>
                <w:color w:val="555555"/>
                <w:sz w:val="18"/>
                <w:szCs w:val="18"/>
              </w:rPr>
              <w:t xml:space="preserve">Domaines : </w:t>
            </w:r>
            <w:r>
              <w:rPr>
                <w:b/>
                <w:bCs/>
                <w:color w:val="2E5FA3"/>
                <w:sz w:val="17"/>
                <w:szCs w:val="17"/>
              </w:rPr>
              <w:t>Linguistique générale</w:t>
            </w:r>
            <w:r>
              <w:rPr>
                <w:color w:val="555555"/>
                <w:sz w:val="17"/>
                <w:szCs w:val="17"/>
              </w:rPr>
              <w:t xml:space="preserve"> (9)   ·   </w:t>
            </w:r>
            <w:r>
              <w:rPr>
                <w:b/>
                <w:bCs/>
                <w:color w:val="1A8C6E"/>
                <w:sz w:val="17"/>
                <w:szCs w:val="17"/>
              </w:rPr>
              <w:t>Énonciation</w:t>
            </w:r>
            <w:r>
              <w:rPr>
                <w:color w:val="555555"/>
                <w:sz w:val="17"/>
                <w:szCs w:val="17"/>
              </w:rPr>
              <w:t xml:space="preserve"> (8)   ·   </w:t>
            </w:r>
            <w:r>
              <w:rPr>
                <w:b/>
                <w:bCs/>
                <w:color w:val="9A5C08"/>
                <w:sz w:val="17"/>
                <w:szCs w:val="17"/>
              </w:rPr>
              <w:t>Variation linguistique</w:t>
            </w:r>
            <w:r>
              <w:rPr>
                <w:color w:val="555555"/>
                <w:sz w:val="17"/>
                <w:szCs w:val="17"/>
              </w:rPr>
              <w:t xml:space="preserve"> (10)   ·   </w:t>
            </w:r>
            <w:r>
              <w:rPr>
                <w:b/>
                <w:bCs/>
                <w:color w:val="8B3A1A"/>
                <w:sz w:val="17"/>
                <w:szCs w:val="17"/>
              </w:rPr>
              <w:t>Oral spontané</w:t>
            </w:r>
            <w:r>
              <w:rPr>
                <w:color w:val="555555"/>
                <w:sz w:val="17"/>
                <w:szCs w:val="17"/>
              </w:rPr>
              <w:t xml:space="preserve"> (9)   ·   </w:t>
            </w:r>
            <w:r>
              <w:rPr>
                <w:b/>
                <w:bCs/>
                <w:color w:val="4E6B2A"/>
                <w:sz w:val="17"/>
                <w:szCs w:val="17"/>
              </w:rPr>
              <w:t>Syntaxe orale</w:t>
            </w:r>
            <w:r>
              <w:rPr>
                <w:color w:val="555555"/>
                <w:sz w:val="17"/>
                <w:szCs w:val="17"/>
              </w:rPr>
              <w:t xml:space="preserve"> (6)   ·   </w:t>
            </w:r>
            <w:r>
              <w:rPr>
                <w:b/>
                <w:bCs/>
                <w:color w:val="4A3A9A"/>
                <w:sz w:val="17"/>
                <w:szCs w:val="17"/>
              </w:rPr>
              <w:t>Lexique et pragmatique</w:t>
            </w:r>
            <w:r>
              <w:rPr>
                <w:color w:val="555555"/>
                <w:sz w:val="17"/>
                <w:szCs w:val="17"/>
              </w:rPr>
              <w:t xml:space="preserve"> (9)   ·   </w:t>
            </w:r>
            <w:r>
              <w:rPr>
                <w:b/>
                <w:bCs/>
                <w:color w:val="8A2252"/>
                <w:sz w:val="17"/>
                <w:szCs w:val="17"/>
              </w:rPr>
              <w:t>Transcription</w:t>
            </w:r>
            <w:r>
              <w:rPr>
                <w:color w:val="555555"/>
                <w:sz w:val="17"/>
                <w:szCs w:val="17"/>
              </w:rPr>
              <w:t xml:space="preserve"> (5)   ·   </w:t>
            </w:r>
            <w:r>
              <w:rPr>
                <w:b/>
                <w:bCs/>
                <w:color w:val="555555"/>
                <w:sz w:val="17"/>
                <w:szCs w:val="17"/>
              </w:rPr>
              <w:t>Interaction</w:t>
            </w:r>
            <w:r>
              <w:rPr>
                <w:color w:val="555555"/>
                <w:sz w:val="17"/>
                <w:szCs w:val="17"/>
              </w:rPr>
              <w:t xml:space="preserve"> (7)</w:t>
            </w:r>
          </w:p>
        </w:tc>
      </w:tr>
    </w:tbl>
    <w:p w:rsidR="00437F47" w:rsidRDefault="00437F47">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2E5FA3"/>
            <w:tcMar>
              <w:top w:w="120" w:type="dxa"/>
              <w:left w:w="200" w:type="dxa"/>
              <w:bottom w:w="80" w:type="dxa"/>
              <w:right w:w="200" w:type="dxa"/>
            </w:tcMar>
          </w:tcPr>
          <w:p w:rsidR="00437F47" w:rsidRDefault="00727B2A">
            <w:r>
              <w:rPr>
                <w:b/>
                <w:bCs/>
                <w:color w:val="FFFFFF"/>
                <w:sz w:val="24"/>
                <w:szCs w:val="24"/>
              </w:rPr>
              <w:t>Linguistique générale</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Double articulation</w:t>
            </w:r>
            <w:r>
              <w:rPr>
                <w:sz w:val="18"/>
                <w:szCs w:val="18"/>
              </w:rPr>
              <w:t xml:space="preserve">   </w:t>
            </w:r>
            <w:r>
              <w:rPr>
                <w:i/>
                <w:iCs/>
                <w:color w:val="2E5FA3"/>
                <w:sz w:val="17"/>
                <w:szCs w:val="17"/>
              </w:rPr>
              <w:t>Linguistique générale</w:t>
            </w:r>
          </w:p>
          <w:p w:rsidR="00437F47" w:rsidRDefault="00727B2A">
            <w:r>
              <w:rPr>
                <w:i/>
                <w:iCs/>
                <w:color w:val="555555"/>
                <w:sz w:val="17"/>
                <w:szCs w:val="17"/>
              </w:rPr>
              <w:t>→ Martinet 1960</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Les langues naturelles s'organisent sur deux niveaux : un nombre limité de sons (phonèmes) se combinent pour former des morphèmes (unités de sens), lesquels se combinent pour former un nombre illimité de phrases (prédications).</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Axe syntagmatique</w:t>
            </w:r>
            <w:r>
              <w:rPr>
                <w:sz w:val="18"/>
                <w:szCs w:val="18"/>
              </w:rPr>
              <w:t xml:space="preserve">   </w:t>
            </w:r>
            <w:r>
              <w:rPr>
                <w:i/>
                <w:iCs/>
                <w:color w:val="2E5FA3"/>
                <w:sz w:val="17"/>
                <w:szCs w:val="17"/>
              </w:rPr>
              <w:t>Linguistique générale</w:t>
            </w:r>
          </w:p>
          <w:p w:rsidR="00437F47" w:rsidRDefault="00727B2A">
            <w:r>
              <w:rPr>
                <w:i/>
                <w:iCs/>
                <w:color w:val="555555"/>
                <w:sz w:val="17"/>
                <w:szCs w:val="17"/>
              </w:rPr>
              <w:t>→ Saussure 1949 ; Blanche-Benveniste 1997</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Axe de la progression syntaxique : les mots se combinent linéairement pour former des énoncés. À l'oral spontané, le locuteur peut faire des allers et retours sur cet axe (reprises, corrections).</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BL : il y a un copain + ben un un des mecs que t'as vu… (PFC 21abl1)</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Axe paradigmatique</w:t>
            </w:r>
            <w:r>
              <w:rPr>
                <w:sz w:val="18"/>
                <w:szCs w:val="18"/>
              </w:rPr>
              <w:t xml:space="preserve">   </w:t>
            </w:r>
            <w:r>
              <w:rPr>
                <w:i/>
                <w:iCs/>
                <w:color w:val="2E5FA3"/>
                <w:sz w:val="17"/>
                <w:szCs w:val="17"/>
              </w:rPr>
              <w:t>Linguistique générale</w:t>
            </w:r>
          </w:p>
          <w:p w:rsidR="00437F47" w:rsidRDefault="00727B2A">
            <w:r>
              <w:rPr>
                <w:i/>
                <w:iCs/>
                <w:color w:val="555555"/>
                <w:sz w:val="17"/>
                <w:szCs w:val="17"/>
              </w:rPr>
              <w:t>→ Saussure 1949 ; Blanche-Benveniste 1997</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Axe du choix des mots : liste potentielle des termes substituables à un emplacement syntaxique donné. À l'oral spontané, les entassements paradigmatiques rendent cet axe visible.</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dans ce / dans ce camping / enfin dans ce / cet hôtel…</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Entassements paradigmatiques</w:t>
            </w:r>
            <w:r>
              <w:rPr>
                <w:sz w:val="18"/>
                <w:szCs w:val="18"/>
              </w:rPr>
              <w:t xml:space="preserve">   </w:t>
            </w:r>
            <w:r>
              <w:rPr>
                <w:i/>
                <w:iCs/>
                <w:color w:val="2E5FA3"/>
                <w:sz w:val="17"/>
                <w:szCs w:val="17"/>
              </w:rPr>
              <w:t>Linguistique générale</w:t>
            </w:r>
          </w:p>
          <w:p w:rsidR="00437F47" w:rsidRDefault="00727B2A">
            <w:r>
              <w:rPr>
                <w:i/>
                <w:iCs/>
                <w:color w:val="555555"/>
                <w:sz w:val="17"/>
                <w:szCs w:val="17"/>
              </w:rPr>
              <w:t>→ Blanche-Benveniste 1997</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Reformulations successives sur le même emplacement syntaxique, caractéristiques de l'oral spontané. La grille de transcription (CBB) les rend visibles en colonnes.</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dans ce  /  dans ce camping  /  enfin dans ce  /  cet hôtel</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Phonème</w:t>
            </w:r>
            <w:r>
              <w:rPr>
                <w:sz w:val="18"/>
                <w:szCs w:val="18"/>
              </w:rPr>
              <w:t xml:space="preserve">   </w:t>
            </w:r>
            <w:r>
              <w:rPr>
                <w:i/>
                <w:iCs/>
                <w:color w:val="2E5FA3"/>
                <w:sz w:val="17"/>
                <w:szCs w:val="17"/>
              </w:rPr>
              <w:t>Linguistique générale</w:t>
            </w:r>
          </w:p>
          <w:p w:rsidR="00437F47" w:rsidRDefault="00727B2A">
            <w:r>
              <w:rPr>
                <w:i/>
                <w:iCs/>
                <w:color w:val="555555"/>
                <w:sz w:val="17"/>
                <w:szCs w:val="17"/>
              </w:rPr>
              <w:t>→ Martinet 1960</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Plus petite unité sonore distinctive d'une langue, sans sens en elle-même. Les phonèmes se combinent pour former des morphèmes (1re articulation).</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/p/ /a/ /ʁ/ → ‹par›</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Morphème</w:t>
            </w:r>
            <w:r>
              <w:rPr>
                <w:sz w:val="18"/>
                <w:szCs w:val="18"/>
              </w:rPr>
              <w:t xml:space="preserve">   </w:t>
            </w:r>
            <w:r>
              <w:rPr>
                <w:i/>
                <w:iCs/>
                <w:color w:val="2E5FA3"/>
                <w:sz w:val="17"/>
                <w:szCs w:val="17"/>
              </w:rPr>
              <w:t>Linguistique générale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Plus petite unité de sens d'une langue. On distingue les morphèmes grammaticaux (désinences, articles) et les morphèmes lexicaux (racines de mots).</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Suprasegmental (prosodie)</w:t>
            </w:r>
            <w:r>
              <w:rPr>
                <w:sz w:val="18"/>
                <w:szCs w:val="18"/>
              </w:rPr>
              <w:t xml:space="preserve">   </w:t>
            </w:r>
            <w:r>
              <w:rPr>
                <w:i/>
                <w:iCs/>
                <w:color w:val="2E5FA3"/>
                <w:sz w:val="17"/>
                <w:szCs w:val="17"/>
              </w:rPr>
              <w:t>Linguistique générale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Phénomènes phoniques au-delà du segment : accentuation, intonation, rythme, durée, hauteur de voix. À l'oral, il compense les réductions syntaxiques et porte souvent le sens des énoncés elliptiques.</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lastRenderedPageBreak/>
              <w:t xml:space="preserve">Ex. </w:t>
            </w:r>
            <w:r>
              <w:rPr>
                <w:i/>
                <w:iCs/>
                <w:color w:val="555555"/>
                <w:sz w:val="18"/>
                <w:szCs w:val="18"/>
              </w:rPr>
              <w:t>intonation montante ↗ = requête de feed-back (corpus Ad hoc-SP)</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Fonctions du langage (Jakobson)</w:t>
            </w:r>
            <w:r>
              <w:rPr>
                <w:sz w:val="18"/>
                <w:szCs w:val="18"/>
              </w:rPr>
              <w:t xml:space="preserve">   </w:t>
            </w:r>
            <w:r>
              <w:rPr>
                <w:i/>
                <w:iCs/>
                <w:color w:val="2E5FA3"/>
                <w:sz w:val="17"/>
                <w:szCs w:val="17"/>
              </w:rPr>
              <w:t>Linguistique générale</w:t>
            </w:r>
          </w:p>
          <w:p w:rsidR="00437F47" w:rsidRDefault="00727B2A">
            <w:r>
              <w:rPr>
                <w:i/>
                <w:iCs/>
                <w:color w:val="555555"/>
                <w:sz w:val="17"/>
                <w:szCs w:val="17"/>
              </w:rPr>
              <w:t>→ Jakobson 1963</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Six fonctions : référentielle (contexte), émotive/expressive (émetteur), conative (destinataire), phatique (contact), métalinguistique (code), poétique (forme du message).</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hein → fonction phatique ; Dépêche-toi ! → fonction conative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2E5FA3"/>
              <w:bottom w:val="single" w:sz="1" w:space="0" w:color="DDDDDD"/>
              <w:right w:val="single" w:sz="1" w:space="0" w:color="DDDDDD"/>
            </w:tcBorders>
            <w:shd w:val="clear" w:color="auto" w:fill="EEF4FC"/>
            <w:tcMar>
              <w:top w:w="90" w:type="dxa"/>
              <w:left w:w="160" w:type="dxa"/>
              <w:bottom w:w="70" w:type="dxa"/>
              <w:right w:w="160" w:type="dxa"/>
            </w:tcMar>
          </w:tcPr>
          <w:p w:rsidR="00437F47" w:rsidRDefault="00727B2A">
            <w:pPr>
              <w:spacing w:after="30"/>
            </w:pPr>
            <w:r>
              <w:rPr>
                <w:b/>
                <w:bCs/>
                <w:sz w:val="23"/>
                <w:szCs w:val="23"/>
              </w:rPr>
              <w:t>Hypéronyme / hyponyme</w:t>
            </w:r>
            <w:r>
              <w:rPr>
                <w:sz w:val="18"/>
                <w:szCs w:val="18"/>
              </w:rPr>
              <w:t xml:space="preserve">   </w:t>
            </w:r>
            <w:r>
              <w:rPr>
                <w:i/>
                <w:iCs/>
                <w:color w:val="2E5FA3"/>
                <w:sz w:val="17"/>
                <w:szCs w:val="17"/>
              </w:rPr>
              <w:t>Linguistique générale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L'hypéronyme est le terme générique (fleur), l'hyponyme le terme spécifique (pétunia). À l'oral spontané, les hypéronymes sont plus fréquents car moins </w:t>
            </w:r>
            <w:proofErr w:type="spellStart"/>
            <w:r>
              <w:t>coûteux</w:t>
            </w:r>
            <w:proofErr w:type="spellEnd"/>
            <w:r>
              <w:t xml:space="preserve"> cognitivement.</w:t>
            </w:r>
          </w:p>
        </w:tc>
      </w:tr>
      <w:tr w:rsidR="00437F47">
        <w:tc>
          <w:tcPr>
            <w:tcW w:w="9360" w:type="dxa"/>
            <w:tcBorders>
              <w:top w:val="single" w:sz="1" w:space="0" w:color="DDDDDD"/>
              <w:left w:val="single" w:sz="10" w:space="0" w:color="2E5FA3"/>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2E5FA3"/>
                <w:sz w:val="18"/>
                <w:szCs w:val="18"/>
              </w:rPr>
              <w:t xml:space="preserve">Ex. </w:t>
            </w:r>
            <w:r>
              <w:rPr>
                <w:i/>
                <w:iCs/>
                <w:color w:val="555555"/>
                <w:sz w:val="18"/>
                <w:szCs w:val="18"/>
              </w:rPr>
              <w:t>bateau / péniche-paquebot ; légumes secs / pois chiches</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1A8C6E"/>
            <w:tcMar>
              <w:top w:w="120" w:type="dxa"/>
              <w:left w:w="200" w:type="dxa"/>
              <w:bottom w:w="80" w:type="dxa"/>
              <w:right w:w="200" w:type="dxa"/>
            </w:tcMar>
          </w:tcPr>
          <w:p w:rsidR="00437F47" w:rsidRDefault="00727B2A">
            <w:r>
              <w:rPr>
                <w:b/>
                <w:bCs/>
                <w:color w:val="FFFFFF"/>
                <w:sz w:val="24"/>
                <w:szCs w:val="24"/>
              </w:rPr>
              <w:t>Énonciation</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Énonciation / énoncé</w:t>
            </w:r>
            <w:r>
              <w:rPr>
                <w:sz w:val="18"/>
                <w:szCs w:val="18"/>
              </w:rPr>
              <w:t xml:space="preserve">   </w:t>
            </w:r>
            <w:r>
              <w:rPr>
                <w:i/>
                <w:iCs/>
                <w:color w:val="1A8C6E"/>
                <w:sz w:val="17"/>
                <w:szCs w:val="17"/>
              </w:rPr>
              <w:t>Énonciation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L'énonciation est l'acte de produire un discours (action). L'énoncé est le produit de cet acte (résultat). Dans la conversation, l'énoncé = tout ce qu'un locuteur produit à l'intérieur d'un tour de parole.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Embrayeur (déictique)</w:t>
            </w:r>
            <w:r>
              <w:rPr>
                <w:sz w:val="18"/>
                <w:szCs w:val="18"/>
              </w:rPr>
              <w:t xml:space="preserve">   </w:t>
            </w:r>
            <w:r>
              <w:rPr>
                <w:i/>
                <w:iCs/>
                <w:color w:val="1A8C6E"/>
                <w:sz w:val="17"/>
                <w:szCs w:val="17"/>
              </w:rPr>
              <w:t>Énonciation</w:t>
            </w:r>
          </w:p>
          <w:p w:rsidR="00437F47" w:rsidRDefault="00727B2A">
            <w:r>
              <w:rPr>
                <w:i/>
                <w:iCs/>
                <w:color w:val="555555"/>
                <w:sz w:val="17"/>
                <w:szCs w:val="17"/>
              </w:rPr>
              <w:t>→ Jakobson 1963</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Élément dont l'interprétation dépend entièrement de la situation d'énonciation : personnes (je, tu), espace (ici, là), temps (maintenant, hier). Au discours indirect, les embrayeurs du discours cité se transforment ou disparaissent.</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BL : il loge là → discours indirect : il loge ici (chez lui)</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Discours citant (</w:t>
            </w:r>
            <w:proofErr w:type="spellStart"/>
            <w:r>
              <w:rPr>
                <w:b/>
                <w:bCs/>
                <w:sz w:val="23"/>
                <w:szCs w:val="23"/>
              </w:rPr>
              <w:t>DCt</w:t>
            </w:r>
            <w:proofErr w:type="spellEnd"/>
            <w:r>
              <w:rPr>
                <w:b/>
                <w:bCs/>
                <w:sz w:val="23"/>
                <w:szCs w:val="23"/>
              </w:rPr>
              <w:t>) / discours cité (</w:t>
            </w:r>
            <w:proofErr w:type="spellStart"/>
            <w:r>
              <w:rPr>
                <w:b/>
                <w:bCs/>
                <w:sz w:val="23"/>
                <w:szCs w:val="23"/>
              </w:rPr>
              <w:t>DCé</w:t>
            </w:r>
            <w:proofErr w:type="spellEnd"/>
            <w:r>
              <w:rPr>
                <w:b/>
                <w:bCs/>
                <w:sz w:val="23"/>
                <w:szCs w:val="23"/>
              </w:rPr>
              <w:t>)</w:t>
            </w:r>
            <w:r>
              <w:rPr>
                <w:sz w:val="18"/>
                <w:szCs w:val="18"/>
              </w:rPr>
              <w:t xml:space="preserve">   </w:t>
            </w:r>
            <w:r>
              <w:rPr>
                <w:i/>
                <w:iCs/>
                <w:color w:val="1A8C6E"/>
                <w:sz w:val="17"/>
                <w:szCs w:val="17"/>
              </w:rPr>
              <w:t>Énonciation</w:t>
            </w:r>
          </w:p>
          <w:p w:rsidR="00437F47" w:rsidRDefault="00727B2A">
            <w:r>
              <w:rPr>
                <w:i/>
                <w:iCs/>
                <w:color w:val="555555"/>
                <w:sz w:val="17"/>
                <w:szCs w:val="17"/>
              </w:rPr>
              <w:t xml:space="preserve">→ </w:t>
            </w:r>
            <w:proofErr w:type="spellStart"/>
            <w:r>
              <w:rPr>
                <w:i/>
                <w:iCs/>
                <w:color w:val="555555"/>
                <w:sz w:val="17"/>
                <w:szCs w:val="17"/>
              </w:rPr>
              <w:t>Maingueneau</w:t>
            </w:r>
            <w:proofErr w:type="spellEnd"/>
            <w:r>
              <w:rPr>
                <w:i/>
                <w:iCs/>
                <w:color w:val="555555"/>
                <w:sz w:val="17"/>
                <w:szCs w:val="17"/>
              </w:rPr>
              <w:t xml:space="preserve"> 1999</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Au discours rapporté, le </w:t>
            </w:r>
            <w:proofErr w:type="spellStart"/>
            <w:r>
              <w:t>DCt</w:t>
            </w:r>
            <w:proofErr w:type="spellEnd"/>
            <w:r>
              <w:t xml:space="preserve"> est l'énonciation du rapporteur qui encadre le </w:t>
            </w:r>
            <w:proofErr w:type="spellStart"/>
            <w:r>
              <w:t>DCé</w:t>
            </w:r>
            <w:proofErr w:type="spellEnd"/>
            <w:r>
              <w:t xml:space="preserve"> (les paroles citées). Au discours indirect, le </w:t>
            </w:r>
            <w:proofErr w:type="spellStart"/>
            <w:r>
              <w:t>DCé</w:t>
            </w:r>
            <w:proofErr w:type="spellEnd"/>
            <w:r>
              <w:t xml:space="preserve"> perd toute autonomie énonciative.</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Il prétend [</w:t>
            </w:r>
            <w:proofErr w:type="spellStart"/>
            <w:r>
              <w:rPr>
                <w:i/>
                <w:iCs/>
                <w:color w:val="555555"/>
                <w:sz w:val="18"/>
                <w:szCs w:val="18"/>
              </w:rPr>
              <w:t>DCt</w:t>
            </w:r>
            <w:proofErr w:type="spellEnd"/>
            <w:r>
              <w:rPr>
                <w:i/>
                <w:iCs/>
                <w:color w:val="555555"/>
                <w:sz w:val="18"/>
                <w:szCs w:val="18"/>
              </w:rPr>
              <w:t>] que cet imbécile de Paul ne lui a rien dit [</w:t>
            </w:r>
            <w:proofErr w:type="spellStart"/>
            <w:r>
              <w:rPr>
                <w:i/>
                <w:iCs/>
                <w:color w:val="555555"/>
                <w:sz w:val="18"/>
                <w:szCs w:val="18"/>
              </w:rPr>
              <w:t>DCé</w:t>
            </w:r>
            <w:proofErr w:type="spellEnd"/>
            <w:r>
              <w:rPr>
                <w:i/>
                <w:iCs/>
                <w:color w:val="555555"/>
                <w:sz w:val="18"/>
                <w:szCs w:val="18"/>
              </w:rPr>
              <w:t>]</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Discours direct (DD)</w:t>
            </w:r>
            <w:r>
              <w:rPr>
                <w:sz w:val="18"/>
                <w:szCs w:val="18"/>
              </w:rPr>
              <w:t xml:space="preserve">   </w:t>
            </w:r>
            <w:r>
              <w:rPr>
                <w:i/>
                <w:iCs/>
                <w:color w:val="1A8C6E"/>
                <w:sz w:val="17"/>
                <w:szCs w:val="17"/>
              </w:rPr>
              <w:t>Énonciation</w:t>
            </w:r>
          </w:p>
          <w:p w:rsidR="00437F47" w:rsidRDefault="00727B2A">
            <w:r>
              <w:rPr>
                <w:i/>
                <w:iCs/>
                <w:color w:val="555555"/>
                <w:sz w:val="17"/>
                <w:szCs w:val="17"/>
              </w:rPr>
              <w:t xml:space="preserve">→ </w:t>
            </w:r>
            <w:proofErr w:type="spellStart"/>
            <w:r>
              <w:rPr>
                <w:i/>
                <w:iCs/>
                <w:color w:val="555555"/>
                <w:sz w:val="17"/>
                <w:szCs w:val="17"/>
              </w:rPr>
              <w:t>Maingueneau</w:t>
            </w:r>
            <w:proofErr w:type="spellEnd"/>
            <w:r>
              <w:rPr>
                <w:i/>
                <w:iCs/>
                <w:color w:val="555555"/>
                <w:sz w:val="17"/>
                <w:szCs w:val="17"/>
              </w:rPr>
              <w:t xml:space="preserve"> 1999</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Stratégie de citation où les deux énonciations sont disjointes : le </w:t>
            </w:r>
            <w:proofErr w:type="spellStart"/>
            <w:r>
              <w:t>DCé</w:t>
            </w:r>
            <w:proofErr w:type="spellEnd"/>
            <w:r>
              <w:t xml:space="preserve"> conserve son autonomie syntaxique et énonciative. À l'écrit : guillemets. À l'oral : intonation et contexte.</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Il dit : « Je viendrai demain.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Discours indirect (DI)</w:t>
            </w:r>
            <w:r>
              <w:rPr>
                <w:sz w:val="18"/>
                <w:szCs w:val="18"/>
              </w:rPr>
              <w:t xml:space="preserve">   </w:t>
            </w:r>
            <w:r>
              <w:rPr>
                <w:i/>
                <w:iCs/>
                <w:color w:val="1A8C6E"/>
                <w:sz w:val="17"/>
                <w:szCs w:val="17"/>
              </w:rPr>
              <w:t>Énonciation</w:t>
            </w:r>
          </w:p>
          <w:p w:rsidR="00437F47" w:rsidRDefault="00727B2A">
            <w:r>
              <w:rPr>
                <w:i/>
                <w:iCs/>
                <w:color w:val="555555"/>
                <w:sz w:val="17"/>
                <w:szCs w:val="17"/>
              </w:rPr>
              <w:t xml:space="preserve">→ </w:t>
            </w:r>
            <w:proofErr w:type="spellStart"/>
            <w:r>
              <w:rPr>
                <w:i/>
                <w:iCs/>
                <w:color w:val="555555"/>
                <w:sz w:val="17"/>
                <w:szCs w:val="17"/>
              </w:rPr>
              <w:t>Maingueneau</w:t>
            </w:r>
            <w:proofErr w:type="spellEnd"/>
            <w:r>
              <w:rPr>
                <w:i/>
                <w:iCs/>
                <w:color w:val="555555"/>
                <w:sz w:val="17"/>
                <w:szCs w:val="17"/>
              </w:rPr>
              <w:t xml:space="preserve"> 1999</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Stratégie de citation où le </w:t>
            </w:r>
            <w:proofErr w:type="spellStart"/>
            <w:r>
              <w:t>DCé</w:t>
            </w:r>
            <w:proofErr w:type="spellEnd"/>
            <w:r>
              <w:t xml:space="preserve"> perd toute autonomie : il devient une complétive COD du verbe introducteur. Toutes les traces de l'énonciation du </w:t>
            </w:r>
            <w:proofErr w:type="spellStart"/>
            <w:r>
              <w:t>DCé</w:t>
            </w:r>
            <w:proofErr w:type="spellEnd"/>
            <w:r>
              <w:t xml:space="preserve"> disparaissent (modalités, marqueurs discursifs, expressivité).</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 xml:space="preserve">Il </w:t>
            </w:r>
            <w:r w:rsidR="00491BFE">
              <w:rPr>
                <w:i/>
                <w:iCs/>
                <w:color w:val="555555"/>
                <w:sz w:val="18"/>
                <w:szCs w:val="18"/>
              </w:rPr>
              <w:t xml:space="preserve">a dit </w:t>
            </w:r>
            <w:r>
              <w:rPr>
                <w:i/>
                <w:iCs/>
                <w:color w:val="555555"/>
                <w:sz w:val="18"/>
                <w:szCs w:val="18"/>
              </w:rPr>
              <w:t>qu'il viendrait le lendemain.</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Discours indirect libre (DIL)</w:t>
            </w:r>
            <w:r>
              <w:rPr>
                <w:sz w:val="18"/>
                <w:szCs w:val="18"/>
              </w:rPr>
              <w:t xml:space="preserve">   </w:t>
            </w:r>
            <w:r>
              <w:rPr>
                <w:i/>
                <w:iCs/>
                <w:color w:val="1A8C6E"/>
                <w:sz w:val="17"/>
                <w:szCs w:val="17"/>
              </w:rPr>
              <w:t>Énonciation</w:t>
            </w:r>
          </w:p>
          <w:p w:rsidR="00437F47" w:rsidRDefault="00727B2A">
            <w:r>
              <w:rPr>
                <w:i/>
                <w:iCs/>
                <w:color w:val="555555"/>
                <w:sz w:val="17"/>
                <w:szCs w:val="17"/>
              </w:rPr>
              <w:t xml:space="preserve">→ </w:t>
            </w:r>
            <w:proofErr w:type="spellStart"/>
            <w:r>
              <w:rPr>
                <w:i/>
                <w:iCs/>
                <w:color w:val="555555"/>
                <w:sz w:val="17"/>
                <w:szCs w:val="17"/>
              </w:rPr>
              <w:t>Maingueneau</w:t>
            </w:r>
            <w:proofErr w:type="spellEnd"/>
            <w:r>
              <w:rPr>
                <w:i/>
                <w:iCs/>
                <w:color w:val="555555"/>
                <w:sz w:val="17"/>
                <w:szCs w:val="17"/>
              </w:rPr>
              <w:t xml:space="preserve"> 1999</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Troisième stratégie du discours rapporté, mélange de propriétés du DD et du DI. Surtout présent dans la narration littéraire.</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Il était content. Il partirait le lendemain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Verbe introducteur</w:t>
            </w:r>
            <w:r>
              <w:rPr>
                <w:sz w:val="18"/>
                <w:szCs w:val="18"/>
              </w:rPr>
              <w:t xml:space="preserve">   </w:t>
            </w:r>
            <w:r>
              <w:rPr>
                <w:i/>
                <w:iCs/>
                <w:color w:val="1A8C6E"/>
                <w:sz w:val="17"/>
                <w:szCs w:val="17"/>
              </w:rPr>
              <w:t>Énonciation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Verbe qui annonce le discours rapporté et encode la force illocutoire que le rapporteur attribue au </w:t>
            </w:r>
            <w:proofErr w:type="spellStart"/>
            <w:r>
              <w:t>DCé</w:t>
            </w:r>
            <w:proofErr w:type="spellEnd"/>
            <w:r>
              <w:t>. Seul « dire » est neutre. Les autres expriment un point de vue du rapporteur.</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prétendre (contestation), avouer (aveu), bredouiller (mode phonique), supplier (imploration)</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1A8C6E"/>
              <w:bottom w:val="single" w:sz="1" w:space="0" w:color="DDDDDD"/>
              <w:right w:val="single" w:sz="1" w:space="0" w:color="DDDDDD"/>
            </w:tcBorders>
            <w:shd w:val="clear" w:color="auto" w:fill="D4F0E6"/>
            <w:tcMar>
              <w:top w:w="90" w:type="dxa"/>
              <w:left w:w="160" w:type="dxa"/>
              <w:bottom w:w="70" w:type="dxa"/>
              <w:right w:w="160" w:type="dxa"/>
            </w:tcMar>
          </w:tcPr>
          <w:p w:rsidR="00437F47" w:rsidRDefault="00727B2A">
            <w:pPr>
              <w:spacing w:after="30"/>
            </w:pPr>
            <w:r>
              <w:rPr>
                <w:b/>
                <w:bCs/>
                <w:sz w:val="23"/>
                <w:szCs w:val="23"/>
              </w:rPr>
              <w:t>Matrice d'explicitation</w:t>
            </w:r>
            <w:r>
              <w:rPr>
                <w:sz w:val="18"/>
                <w:szCs w:val="18"/>
              </w:rPr>
              <w:t xml:space="preserve">   </w:t>
            </w:r>
            <w:r>
              <w:rPr>
                <w:i/>
                <w:iCs/>
                <w:color w:val="1A8C6E"/>
                <w:sz w:val="17"/>
                <w:szCs w:val="17"/>
              </w:rPr>
              <w:t>Énonciation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Outil d'analyse : rédaction en clair du sens complet d'un énoncé implicite, en reconstituant présupposés, contexte et connaissances partagées. C'est un exercice d'interprétation, pas de paraphrase.</w:t>
            </w:r>
          </w:p>
        </w:tc>
      </w:tr>
      <w:tr w:rsidR="00437F47">
        <w:tc>
          <w:tcPr>
            <w:tcW w:w="9360" w:type="dxa"/>
            <w:tcBorders>
              <w:top w:val="single" w:sz="1" w:space="0" w:color="DDDDDD"/>
              <w:left w:val="single" w:sz="10" w:space="0" w:color="1A8C6E"/>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1A8C6E"/>
                <w:sz w:val="18"/>
                <w:szCs w:val="18"/>
              </w:rPr>
              <w:t xml:space="preserve">Ex. </w:t>
            </w:r>
            <w:r>
              <w:rPr>
                <w:i/>
                <w:iCs/>
                <w:color w:val="555555"/>
                <w:sz w:val="18"/>
                <w:szCs w:val="18"/>
              </w:rPr>
              <w:t xml:space="preserve">« Elle s'appelait </w:t>
            </w:r>
            <w:proofErr w:type="spellStart"/>
            <w:r>
              <w:rPr>
                <w:i/>
                <w:iCs/>
                <w:color w:val="555555"/>
                <w:sz w:val="18"/>
                <w:szCs w:val="18"/>
              </w:rPr>
              <w:t>Loana</w:t>
            </w:r>
            <w:proofErr w:type="spellEnd"/>
            <w:r>
              <w:rPr>
                <w:i/>
                <w:iCs/>
                <w:color w:val="555555"/>
                <w:sz w:val="18"/>
                <w:szCs w:val="18"/>
              </w:rPr>
              <w:t xml:space="preserve"> ? » → [Matrice : puisque tu me parles de loft et d'une fille, ces mots associés me font penser à l'émission Loft Story et à sa participante </w:t>
            </w:r>
            <w:proofErr w:type="spellStart"/>
            <w:r>
              <w:rPr>
                <w:i/>
                <w:iCs/>
                <w:color w:val="555555"/>
                <w:sz w:val="18"/>
                <w:szCs w:val="18"/>
              </w:rPr>
              <w:t>Loana</w:t>
            </w:r>
            <w:proofErr w:type="spellEnd"/>
            <w:r>
              <w:rPr>
                <w:i/>
                <w:iCs/>
                <w:color w:val="555555"/>
                <w:sz w:val="18"/>
                <w:szCs w:val="18"/>
              </w:rPr>
              <w:t>…]</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9A5C08"/>
            <w:tcMar>
              <w:top w:w="120" w:type="dxa"/>
              <w:left w:w="200" w:type="dxa"/>
              <w:bottom w:w="80" w:type="dxa"/>
              <w:right w:w="200" w:type="dxa"/>
            </w:tcMar>
          </w:tcPr>
          <w:p w:rsidR="00437F47" w:rsidRDefault="00727B2A">
            <w:r>
              <w:rPr>
                <w:b/>
                <w:bCs/>
                <w:color w:val="FFFFFF"/>
                <w:sz w:val="24"/>
                <w:szCs w:val="24"/>
              </w:rPr>
              <w:t>Variation linguistique</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Variation linguistique</w:t>
            </w:r>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Diversité naturelle et inhérente à toute langue vivante dans l'usage qu'en font différents locuteurs ou dans différents contextes.</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 xml:space="preserve">Variation </w:t>
            </w:r>
            <w:proofErr w:type="spellStart"/>
            <w:r>
              <w:rPr>
                <w:b/>
                <w:bCs/>
                <w:sz w:val="23"/>
                <w:szCs w:val="23"/>
              </w:rPr>
              <w:t>diatopique</w:t>
            </w:r>
            <w:proofErr w:type="spellEnd"/>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Variation géographique : dialectes régionaux, accents, lexiques régionaux.</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accent marseillais (schwas finaux, [o]→[ɔ], nasales allongées)</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 xml:space="preserve">Variation </w:t>
            </w:r>
            <w:proofErr w:type="spellStart"/>
            <w:r>
              <w:rPr>
                <w:b/>
                <w:bCs/>
                <w:sz w:val="23"/>
                <w:szCs w:val="23"/>
              </w:rPr>
              <w:t>diastratique</w:t>
            </w:r>
            <w:proofErr w:type="spellEnd"/>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Variation sociale : liée à la classe sociale, au groupe professionnel, au niveau socioculturel du locuteur.</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voler/piquer ; ami/pote ; ivre/bourré (Coluche, Le flic)</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Variation diaphasique</w:t>
            </w:r>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Variation situationnelle ou de registre : chaque locuteur adapte son discours au cadre formel ou informel. Aussi appelée variation </w:t>
            </w:r>
            <w:proofErr w:type="spellStart"/>
            <w:r>
              <w:t>intrapersonnelle</w:t>
            </w:r>
            <w:proofErr w:type="spellEnd"/>
            <w:r>
              <w:t>.</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tutoiement entre amis vs vouvoiement en conférence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 xml:space="preserve">Variation </w:t>
            </w:r>
            <w:proofErr w:type="spellStart"/>
            <w:r>
              <w:rPr>
                <w:b/>
                <w:bCs/>
                <w:sz w:val="23"/>
                <w:szCs w:val="23"/>
              </w:rPr>
              <w:t>diamésique</w:t>
            </w:r>
            <w:proofErr w:type="spellEnd"/>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sidP="00491BFE">
            <w:r>
              <w:t xml:space="preserve">Variation modale : selon qu'on parle (support phonique) ou qu'on écrit (support graphique). </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437F47"/>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Variation diachronique</w:t>
            </w:r>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Variation temporelle : avec le temps la langue évolue, certaines formes disparaissent, de nouvelles se développent.</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 xml:space="preserve">icelle → elle ; nénette (vieilli)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 xml:space="preserve">Variation </w:t>
            </w:r>
            <w:proofErr w:type="spellStart"/>
            <w:r>
              <w:rPr>
                <w:b/>
                <w:bCs/>
                <w:sz w:val="23"/>
                <w:szCs w:val="23"/>
              </w:rPr>
              <w:t>diagénique</w:t>
            </w:r>
            <w:proofErr w:type="spellEnd"/>
            <w:r>
              <w:rPr>
                <w:b/>
                <w:bCs/>
                <w:sz w:val="23"/>
                <w:szCs w:val="23"/>
              </w:rPr>
              <w:t xml:space="preserve"> / générationnelle</w:t>
            </w:r>
            <w:r>
              <w:rPr>
                <w:sz w:val="18"/>
                <w:szCs w:val="18"/>
              </w:rPr>
              <w:t xml:space="preserve">   </w:t>
            </w:r>
            <w:r>
              <w:rPr>
                <w:i/>
                <w:iCs/>
                <w:color w:val="9A5C08"/>
                <w:sz w:val="17"/>
                <w:szCs w:val="17"/>
              </w:rPr>
              <w:t>Variation linguistique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Variation selon le genre (</w:t>
            </w:r>
            <w:proofErr w:type="spellStart"/>
            <w:r>
              <w:t>diagénique</w:t>
            </w:r>
            <w:proofErr w:type="spellEnd"/>
            <w:r>
              <w:t>) ou l'âge (générationnelle) des locuteurs.</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 xml:space="preserve">verlan, </w:t>
            </w:r>
            <w:proofErr w:type="spellStart"/>
            <w:r>
              <w:rPr>
                <w:i/>
                <w:iCs/>
                <w:color w:val="555555"/>
                <w:sz w:val="18"/>
                <w:szCs w:val="18"/>
              </w:rPr>
              <w:t>kiffé</w:t>
            </w:r>
            <w:proofErr w:type="spellEnd"/>
            <w:r>
              <w:rPr>
                <w:i/>
                <w:iCs/>
                <w:color w:val="555555"/>
                <w:sz w:val="18"/>
                <w:szCs w:val="18"/>
              </w:rPr>
              <w:t xml:space="preserve">, </w:t>
            </w:r>
            <w:proofErr w:type="spellStart"/>
            <w:r>
              <w:rPr>
                <w:i/>
                <w:iCs/>
                <w:color w:val="555555"/>
                <w:sz w:val="18"/>
                <w:szCs w:val="18"/>
              </w:rPr>
              <w:t>chelou</w:t>
            </w:r>
            <w:proofErr w:type="spellEnd"/>
            <w:r>
              <w:rPr>
                <w:i/>
                <w:iCs/>
                <w:color w:val="555555"/>
                <w:sz w:val="18"/>
                <w:szCs w:val="18"/>
              </w:rPr>
              <w:t>, grave (registre jeune)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Continuum immédiat / distance communicative</w:t>
            </w:r>
            <w:r>
              <w:rPr>
                <w:sz w:val="18"/>
                <w:szCs w:val="18"/>
              </w:rPr>
              <w:t xml:space="preserve">   </w:t>
            </w:r>
            <w:r>
              <w:rPr>
                <w:i/>
                <w:iCs/>
                <w:color w:val="9A5C08"/>
                <w:sz w:val="17"/>
                <w:szCs w:val="17"/>
              </w:rPr>
              <w:t>Variation linguistique</w:t>
            </w:r>
          </w:p>
          <w:p w:rsidR="00437F47" w:rsidRDefault="00727B2A">
            <w:r>
              <w:rPr>
                <w:i/>
                <w:iCs/>
                <w:color w:val="555555"/>
                <w:sz w:val="17"/>
                <w:szCs w:val="17"/>
              </w:rPr>
              <w:t xml:space="preserve">→ Koch &amp; </w:t>
            </w:r>
            <w:proofErr w:type="spellStart"/>
            <w:r>
              <w:rPr>
                <w:i/>
                <w:iCs/>
                <w:color w:val="555555"/>
                <w:sz w:val="17"/>
                <w:szCs w:val="17"/>
              </w:rPr>
              <w:t>Oesterreicher</w:t>
            </w:r>
            <w:proofErr w:type="spellEnd"/>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Continuum entre deux pôles : l'immédiat (spontané, privé, peu préparé, thème quotidien, relation de proximité) et la distance (formel, public, préparé, thème spécialisé, relation institutionnelle). Indépendant du médium oral/écrit.</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dialogue PFC Dijon ↔ discours de nomination du Premier ministre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Norme / variation</w:t>
            </w:r>
            <w:r>
              <w:rPr>
                <w:sz w:val="18"/>
                <w:szCs w:val="18"/>
              </w:rPr>
              <w:t xml:space="preserve">   </w:t>
            </w:r>
            <w:r>
              <w:rPr>
                <w:i/>
                <w:iCs/>
                <w:color w:val="9A5C08"/>
                <w:sz w:val="17"/>
                <w:szCs w:val="17"/>
              </w:rPr>
              <w:t>Variation linguistique</w:t>
            </w:r>
          </w:p>
          <w:p w:rsidR="00437F47" w:rsidRDefault="00727B2A">
            <w:r>
              <w:rPr>
                <w:i/>
                <w:iCs/>
                <w:color w:val="555555"/>
                <w:sz w:val="17"/>
                <w:szCs w:val="17"/>
              </w:rPr>
              <w:t xml:space="preserve">→ Martinet 1969 ; Bourdieu 1984 ; </w:t>
            </w:r>
            <w:proofErr w:type="spellStart"/>
            <w:r>
              <w:rPr>
                <w:i/>
                <w:iCs/>
                <w:color w:val="555555"/>
                <w:sz w:val="17"/>
                <w:szCs w:val="17"/>
              </w:rPr>
              <w:t>Gadet</w:t>
            </w:r>
            <w:proofErr w:type="spellEnd"/>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La norme prescrit un usage « correct » de la langue. La variation est naturelle et inhérente à toute langue vivante. L'approche fonctionnaliste réhabilite la variation contre le purisme normatif.</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BF0DC"/>
            <w:tcMar>
              <w:top w:w="90" w:type="dxa"/>
              <w:left w:w="160" w:type="dxa"/>
              <w:bottom w:w="70" w:type="dxa"/>
              <w:right w:w="160" w:type="dxa"/>
            </w:tcMar>
          </w:tcPr>
          <w:p w:rsidR="00437F47" w:rsidRDefault="00727B2A">
            <w:pPr>
              <w:spacing w:after="30"/>
            </w:pPr>
            <w:r>
              <w:rPr>
                <w:b/>
                <w:bCs/>
                <w:sz w:val="23"/>
                <w:szCs w:val="23"/>
              </w:rPr>
              <w:t>Capital symbolique / marché linguistique</w:t>
            </w:r>
            <w:r>
              <w:rPr>
                <w:sz w:val="18"/>
                <w:szCs w:val="18"/>
              </w:rPr>
              <w:t xml:space="preserve">   </w:t>
            </w:r>
            <w:r>
              <w:rPr>
                <w:i/>
                <w:iCs/>
                <w:color w:val="9A5C08"/>
                <w:sz w:val="17"/>
                <w:szCs w:val="17"/>
              </w:rPr>
              <w:t>Variation linguistique</w:t>
            </w:r>
          </w:p>
          <w:p w:rsidR="00437F47" w:rsidRDefault="00727B2A">
            <w:r>
              <w:rPr>
                <w:i/>
                <w:iCs/>
                <w:color w:val="555555"/>
                <w:sz w:val="17"/>
                <w:szCs w:val="17"/>
              </w:rPr>
              <w:t>→ Bourdieu 1984</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Pour Bourdieu, la langue est un capital symbolique dont la valeur est inégalement distribuée selon les variétés. La variété légitime s'impose comme standard, générant l'insécurité linguistique chez les locuteurs de variétés stigmatisées.</w:t>
            </w:r>
          </w:p>
        </w:tc>
      </w:tr>
      <w:tr w:rsidR="00437F47">
        <w:tc>
          <w:tcPr>
            <w:tcW w:w="9360" w:type="dxa"/>
            <w:tcBorders>
              <w:top w:val="single" w:sz="1" w:space="0" w:color="DDDDDD"/>
              <w:left w:val="single" w:sz="10" w:space="0" w:color="9A5C08"/>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9A5C08"/>
                <w:sz w:val="18"/>
                <w:szCs w:val="18"/>
              </w:rPr>
              <w:t xml:space="preserve">Ex. </w:t>
            </w:r>
            <w:r>
              <w:rPr>
                <w:i/>
                <w:iCs/>
                <w:color w:val="555555"/>
                <w:sz w:val="18"/>
                <w:szCs w:val="18"/>
              </w:rPr>
              <w:t>locuteur méridional qui atténue son accent en situation professionnelle</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8B3A1A"/>
            <w:tcMar>
              <w:top w:w="120" w:type="dxa"/>
              <w:left w:w="200" w:type="dxa"/>
              <w:bottom w:w="80" w:type="dxa"/>
              <w:right w:w="200" w:type="dxa"/>
            </w:tcMar>
          </w:tcPr>
          <w:p w:rsidR="00437F47" w:rsidRDefault="00727B2A">
            <w:r>
              <w:rPr>
                <w:b/>
                <w:bCs/>
                <w:color w:val="FFFFFF"/>
                <w:sz w:val="24"/>
                <w:szCs w:val="24"/>
              </w:rPr>
              <w:t>Oral spontané</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Spontanéité énonciative</w:t>
            </w:r>
            <w:r>
              <w:rPr>
                <w:sz w:val="18"/>
                <w:szCs w:val="18"/>
              </w:rPr>
              <w:t xml:space="preserve">   </w:t>
            </w:r>
            <w:r>
              <w:rPr>
                <w:i/>
                <w:iCs/>
                <w:color w:val="8B3A1A"/>
                <w:sz w:val="17"/>
                <w:szCs w:val="17"/>
              </w:rPr>
              <w:t>Oral spontané</w:t>
            </w:r>
          </w:p>
          <w:p w:rsidR="00437F47" w:rsidRDefault="00727B2A">
            <w:r>
              <w:rPr>
                <w:i/>
                <w:iCs/>
                <w:color w:val="555555"/>
                <w:sz w:val="17"/>
                <w:szCs w:val="17"/>
              </w:rPr>
              <w:t xml:space="preserve">→ </w:t>
            </w:r>
            <w:proofErr w:type="spellStart"/>
            <w:r>
              <w:rPr>
                <w:i/>
                <w:iCs/>
                <w:color w:val="555555"/>
                <w:sz w:val="17"/>
                <w:szCs w:val="17"/>
              </w:rPr>
              <w:t>Luzzati</w:t>
            </w:r>
            <w:proofErr w:type="spellEnd"/>
            <w:r>
              <w:rPr>
                <w:i/>
                <w:iCs/>
                <w:color w:val="555555"/>
                <w:sz w:val="17"/>
                <w:szCs w:val="17"/>
              </w:rPr>
              <w:t xml:space="preserve"> 2007 ; </w:t>
            </w:r>
            <w:proofErr w:type="spellStart"/>
            <w:r>
              <w:rPr>
                <w:i/>
                <w:iCs/>
                <w:color w:val="555555"/>
                <w:sz w:val="17"/>
                <w:szCs w:val="17"/>
              </w:rPr>
              <w:t>Traverso</w:t>
            </w:r>
            <w:proofErr w:type="spellEnd"/>
            <w:r>
              <w:rPr>
                <w:i/>
                <w:iCs/>
                <w:color w:val="555555"/>
                <w:sz w:val="17"/>
                <w:szCs w:val="17"/>
              </w:rPr>
              <w:t xml:space="preserve"> 2005</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Caractère d'une énonciation non fictive, non préméditée, conçue et perçue dans le fil de son énonciation. Elle est scalaire (degrés selon la posture vigilante ou non du locuteur) et fluctuante (variable au sein d'un même tour de parole).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Marqueurs de spontanéité qualitatifs</w:t>
            </w:r>
            <w:r>
              <w:rPr>
                <w:sz w:val="18"/>
                <w:szCs w:val="18"/>
              </w:rPr>
              <w:t xml:space="preserve">   </w:t>
            </w:r>
            <w:r>
              <w:rPr>
                <w:i/>
                <w:iCs/>
                <w:color w:val="8B3A1A"/>
                <w:sz w:val="17"/>
                <w:szCs w:val="17"/>
              </w:rPr>
              <w:t>Oral spontané</w:t>
            </w:r>
          </w:p>
          <w:p w:rsidR="00437F47" w:rsidRDefault="00727B2A">
            <w:r>
              <w:rPr>
                <w:i/>
                <w:iCs/>
                <w:color w:val="555555"/>
                <w:sz w:val="17"/>
                <w:szCs w:val="17"/>
              </w:rPr>
              <w:t xml:space="preserve">→ </w:t>
            </w:r>
            <w:proofErr w:type="spellStart"/>
            <w:r>
              <w:rPr>
                <w:i/>
                <w:iCs/>
                <w:color w:val="555555"/>
                <w:sz w:val="17"/>
                <w:szCs w:val="17"/>
              </w:rPr>
              <w:t>Bouraoui</w:t>
            </w:r>
            <w:proofErr w:type="spellEnd"/>
            <w:r>
              <w:rPr>
                <w:i/>
                <w:iCs/>
                <w:color w:val="555555"/>
                <w:sz w:val="17"/>
                <w:szCs w:val="17"/>
              </w:rPr>
              <w:t xml:space="preserve"> 2008 ; Blanche-Benveniste 1997</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Signes de l'immédiateté énonciative (discours en élaboration) : </w:t>
            </w:r>
            <w:proofErr w:type="spellStart"/>
            <w:r>
              <w:t>disfluences</w:t>
            </w:r>
            <w:proofErr w:type="spellEnd"/>
            <w:r>
              <w:t>, ruptures sur l'axe syntagmatique, répétitions, troncations, fillers, faux départs, incises ou parenthèses.</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j'ai jamais / j'ai jamais vraiment lu tu vois euh (PFC 21ama1)</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Marqueurs de spontanéité quantitatifs</w:t>
            </w:r>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Phénomènes de réduction/condensation témoignant d'un degré élevé de spontanéité. Ils appartiennent au niveau morphosyntaxique de la langue. Le corpus Ad hoc-SP le démontre par contraste F1/F2.</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F1 « t'es enrhumé ? » → F2 « tu es enrhumé ?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 xml:space="preserve">Réduction </w:t>
            </w:r>
            <w:proofErr w:type="spellStart"/>
            <w:r>
              <w:rPr>
                <w:b/>
                <w:bCs/>
                <w:sz w:val="23"/>
                <w:szCs w:val="23"/>
              </w:rPr>
              <w:t>morphophonologique</w:t>
            </w:r>
            <w:proofErr w:type="spellEnd"/>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Élision ou contraction de segments phoniques dans l'oral spontané. Touche les pronoms, auxiliaires, négation. Marqueur quantitatif de spontanéité.</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 xml:space="preserve">t'es, j'suis, </w:t>
            </w:r>
            <w:proofErr w:type="spellStart"/>
            <w:r>
              <w:rPr>
                <w:i/>
                <w:iCs/>
                <w:color w:val="555555"/>
                <w:sz w:val="18"/>
                <w:szCs w:val="18"/>
              </w:rPr>
              <w:t>ch'sais</w:t>
            </w:r>
            <w:proofErr w:type="spellEnd"/>
            <w:r>
              <w:rPr>
                <w:i/>
                <w:iCs/>
                <w:color w:val="555555"/>
                <w:sz w:val="18"/>
                <w:szCs w:val="18"/>
              </w:rPr>
              <w:t>, j'l'ai, j'ai pas, [</w:t>
            </w:r>
            <w:proofErr w:type="spellStart"/>
            <w:r>
              <w:rPr>
                <w:i/>
                <w:iCs/>
                <w:color w:val="555555"/>
                <w:sz w:val="18"/>
                <w:szCs w:val="18"/>
              </w:rPr>
              <w:t>ʃɛpa</w:t>
            </w:r>
            <w:proofErr w:type="spellEnd"/>
            <w:r>
              <w:rPr>
                <w:i/>
                <w:iCs/>
                <w:color w:val="555555"/>
                <w:sz w:val="18"/>
                <w:szCs w:val="18"/>
              </w:rPr>
              <w:t>]</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proofErr w:type="spellStart"/>
            <w:r>
              <w:rPr>
                <w:b/>
                <w:bCs/>
                <w:sz w:val="23"/>
                <w:szCs w:val="23"/>
              </w:rPr>
              <w:t>Disfluence</w:t>
            </w:r>
            <w:proofErr w:type="spellEnd"/>
            <w:r>
              <w:rPr>
                <w:sz w:val="18"/>
                <w:szCs w:val="18"/>
              </w:rPr>
              <w:t xml:space="preserve">   </w:t>
            </w:r>
            <w:r>
              <w:rPr>
                <w:i/>
                <w:iCs/>
                <w:color w:val="8B3A1A"/>
                <w:sz w:val="17"/>
                <w:szCs w:val="17"/>
              </w:rPr>
              <w:t>Oral spontané</w:t>
            </w:r>
          </w:p>
          <w:p w:rsidR="00437F47" w:rsidRDefault="00727B2A">
            <w:r>
              <w:rPr>
                <w:i/>
                <w:iCs/>
                <w:color w:val="555555"/>
                <w:sz w:val="17"/>
                <w:szCs w:val="17"/>
              </w:rPr>
              <w:t xml:space="preserve">→ </w:t>
            </w:r>
            <w:proofErr w:type="spellStart"/>
            <w:r>
              <w:rPr>
                <w:i/>
                <w:iCs/>
                <w:color w:val="555555"/>
                <w:sz w:val="17"/>
                <w:szCs w:val="17"/>
              </w:rPr>
              <w:t>Bouraoui</w:t>
            </w:r>
            <w:proofErr w:type="spellEnd"/>
            <w:r>
              <w:rPr>
                <w:i/>
                <w:iCs/>
                <w:color w:val="555555"/>
                <w:sz w:val="17"/>
                <w:szCs w:val="17"/>
              </w:rPr>
              <w:t xml:space="preserve"> 2008 ; </w:t>
            </w:r>
            <w:proofErr w:type="spellStart"/>
            <w:r>
              <w:rPr>
                <w:i/>
                <w:iCs/>
                <w:color w:val="555555"/>
                <w:sz w:val="17"/>
                <w:szCs w:val="17"/>
              </w:rPr>
              <w:t>Bazillon</w:t>
            </w:r>
            <w:proofErr w:type="spellEnd"/>
            <w:r>
              <w:rPr>
                <w:i/>
                <w:iCs/>
                <w:color w:val="555555"/>
                <w:sz w:val="17"/>
                <w:szCs w:val="17"/>
              </w:rPr>
              <w:t xml:space="preserve"> 2011</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Interruption involontaire du flux de parole : hésitation (euh), répétition non stylistique, amorce, faux départ. Marqueur qualitatif de spontanéité.</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j'ai jamais / j'ai jamais vraiment lu (PFC 21ama1)</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Filler (mot de remplissage)</w:t>
            </w:r>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Élément oral sans contenu propositionnel qui occupe un emplacement dans le flux de parole pendant la planification.</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euh, hm, ben → j'ai euh après les, après les thèmes de musique (PFC 21ama1)</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Réduction ↔ redondance (coexistence paradoxale)</w:t>
            </w:r>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Deux traits de l'oral spontané qui coexistent paradoxalement dans un même extrait : la réduction (économie) et la redondance (répétitions, reformulations). La redondance est utile en réception car il n'y a pas de traces écrites.</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qu'il y aurait pas fallu que / on se, on se / que j'aurais peut-être pas dû faire (PFC 91ael1)</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Corpus Ad hoc-SP</w:t>
            </w:r>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sidP="00435F3E">
            <w:r>
              <w:t xml:space="preserve">Corpus de reformulations sollicitées (SP = spontanéité) : lors d'une conversation Skype, </w:t>
            </w:r>
            <w:r w:rsidR="00435F3E">
              <w:t xml:space="preserve">l’enquêteur LOC1 </w:t>
            </w:r>
            <w:r>
              <w:t>signale ne pas avoir compris (sollicitation) pour obtenir une reformulation. F1 = énoncé spontané, F2 = reformulation plus surveillée. Démontre que F1 est plus réduit à tous les niveaux.</w:t>
            </w:r>
            <w:r w:rsidR="00435F3E">
              <w:t>de la langue.</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B3A1A"/>
                <w:sz w:val="18"/>
                <w:szCs w:val="18"/>
              </w:rPr>
              <w:t xml:space="preserve">Ex. </w:t>
            </w:r>
            <w:r>
              <w:rPr>
                <w:i/>
                <w:iCs/>
                <w:color w:val="555555"/>
                <w:sz w:val="18"/>
                <w:szCs w:val="18"/>
              </w:rPr>
              <w:t>F1 « toujours au même endroit » → F2 « j'ai toujours mon micro devant la bouche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AE8E0"/>
            <w:tcMar>
              <w:top w:w="90" w:type="dxa"/>
              <w:left w:w="160" w:type="dxa"/>
              <w:bottom w:w="70" w:type="dxa"/>
              <w:right w:w="160" w:type="dxa"/>
            </w:tcMar>
          </w:tcPr>
          <w:p w:rsidR="00437F47" w:rsidRDefault="00727B2A">
            <w:pPr>
              <w:spacing w:after="30"/>
            </w:pPr>
            <w:r>
              <w:rPr>
                <w:b/>
                <w:bCs/>
                <w:sz w:val="23"/>
                <w:szCs w:val="23"/>
              </w:rPr>
              <w:t>Oral fictionnel vs oral spontané</w:t>
            </w:r>
            <w:r>
              <w:rPr>
                <w:sz w:val="18"/>
                <w:szCs w:val="18"/>
              </w:rPr>
              <w:t xml:space="preserve">   </w:t>
            </w:r>
            <w:r>
              <w:rPr>
                <w:i/>
                <w:iCs/>
                <w:color w:val="8B3A1A"/>
                <w:sz w:val="17"/>
                <w:szCs w:val="17"/>
              </w:rPr>
              <w:t>Oral spontané</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La fiction emprunte des marqueurs de spontanéité (réductions, MD, syntaxe non linéaire) mais en diffère : pas de vraies </w:t>
            </w:r>
            <w:proofErr w:type="spellStart"/>
            <w:r>
              <w:t>disfluences</w:t>
            </w:r>
            <w:proofErr w:type="spellEnd"/>
            <w:r>
              <w:t xml:space="preserve"> de planification, peu de phrases inachevées, pas de chevauchements, information explicitée pour le spectateur, élan simulé t</w:t>
            </w:r>
            <w:r w:rsidR="00435F3E">
              <w:t>oujours égal, non fluctuant.</w:t>
            </w:r>
          </w:p>
        </w:tc>
      </w:tr>
      <w:tr w:rsidR="00437F47">
        <w:tc>
          <w:tcPr>
            <w:tcW w:w="9360" w:type="dxa"/>
            <w:tcBorders>
              <w:top w:val="single" w:sz="1" w:space="0" w:color="DDDDDD"/>
              <w:left w:val="single" w:sz="10" w:space="0" w:color="8B3A1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sidP="00435F3E">
            <w:r>
              <w:rPr>
                <w:b/>
                <w:bCs/>
                <w:i/>
                <w:iCs/>
                <w:color w:val="8B3A1A"/>
                <w:sz w:val="18"/>
                <w:szCs w:val="18"/>
              </w:rPr>
              <w:t xml:space="preserve">Ex. </w:t>
            </w:r>
            <w:r w:rsidR="00435F3E">
              <w:rPr>
                <w:i/>
                <w:iCs/>
                <w:color w:val="555555"/>
                <w:sz w:val="18"/>
                <w:szCs w:val="18"/>
              </w:rPr>
              <w:t>PBLV</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4E6B2A"/>
            <w:tcMar>
              <w:top w:w="120" w:type="dxa"/>
              <w:left w:w="200" w:type="dxa"/>
              <w:bottom w:w="80" w:type="dxa"/>
              <w:right w:w="200" w:type="dxa"/>
            </w:tcMar>
          </w:tcPr>
          <w:p w:rsidR="00437F47" w:rsidRDefault="00727B2A">
            <w:r>
              <w:rPr>
                <w:b/>
                <w:bCs/>
                <w:color w:val="FFFFFF"/>
                <w:sz w:val="24"/>
                <w:szCs w:val="24"/>
              </w:rPr>
              <w:t>Syntaxe orale</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Dislocation gauche / droite</w:t>
            </w:r>
            <w:r>
              <w:rPr>
                <w:sz w:val="18"/>
                <w:szCs w:val="18"/>
              </w:rPr>
              <w:t xml:space="preserve">   </w:t>
            </w:r>
            <w:r>
              <w:rPr>
                <w:i/>
                <w:iCs/>
                <w:color w:val="4E6B2A"/>
                <w:sz w:val="17"/>
                <w:szCs w:val="17"/>
              </w:rPr>
              <w:t>Syntaxe orale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Procédé syntaxique oral qui détache un constituant hors de la proposition principale. Gauche : le thème précède le pronom (thème suspendu). Droite : le référent est précisé après la phrase.</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E6B2A"/>
                <w:sz w:val="18"/>
                <w:szCs w:val="18"/>
              </w:rPr>
              <w:t xml:space="preserve">Ex. </w:t>
            </w:r>
            <w:r>
              <w:rPr>
                <w:i/>
                <w:iCs/>
                <w:color w:val="555555"/>
                <w:sz w:val="18"/>
                <w:szCs w:val="18"/>
              </w:rPr>
              <w:t>mon oncle son appartement il l'a vendu (dislocation gauche avec accumulation)</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Construction clivée / pseudo-clivée</w:t>
            </w:r>
            <w:r>
              <w:rPr>
                <w:sz w:val="18"/>
                <w:szCs w:val="18"/>
              </w:rPr>
              <w:t xml:space="preserve">   </w:t>
            </w:r>
            <w:r>
              <w:rPr>
                <w:i/>
                <w:iCs/>
                <w:color w:val="4E6B2A"/>
                <w:sz w:val="17"/>
                <w:szCs w:val="17"/>
              </w:rPr>
              <w:t>Syntaxe orale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Structure syntaxique de mise en relief fréquente à l'oral : c'est… qui / que.</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E6B2A"/>
                <w:sz w:val="18"/>
                <w:szCs w:val="18"/>
              </w:rPr>
              <w:t xml:space="preserve">Ex. </w:t>
            </w:r>
            <w:r>
              <w:rPr>
                <w:i/>
                <w:iCs/>
                <w:color w:val="555555"/>
                <w:sz w:val="18"/>
                <w:szCs w:val="18"/>
              </w:rPr>
              <w:t>c'est quand que tu déménages ? / il y en a qui restent pas / c'est un ami qui habite là</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Parataxe</w:t>
            </w:r>
            <w:r>
              <w:rPr>
                <w:sz w:val="18"/>
                <w:szCs w:val="18"/>
              </w:rPr>
              <w:t xml:space="preserve">   </w:t>
            </w:r>
            <w:r>
              <w:rPr>
                <w:i/>
                <w:iCs/>
                <w:color w:val="4E6B2A"/>
                <w:sz w:val="17"/>
                <w:szCs w:val="17"/>
              </w:rPr>
              <w:t>Syntaxe orale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Juxtaposition de propositions sans connecteur explicite. Fréquente à l'oral car la prosodie et le contexte suppléent aux connecteurs logiques.</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E6B2A"/>
                <w:sz w:val="18"/>
                <w:szCs w:val="18"/>
              </w:rPr>
              <w:t xml:space="preserve">Ex. </w:t>
            </w:r>
            <w:r>
              <w:rPr>
                <w:i/>
                <w:iCs/>
                <w:color w:val="555555"/>
                <w:sz w:val="18"/>
                <w:szCs w:val="18"/>
              </w:rPr>
              <w:t xml:space="preserve">il l'a pas vu il était pressé </w:t>
            </w:r>
            <w:r w:rsidR="00435F3E">
              <w:rPr>
                <w:i/>
                <w:iCs/>
                <w:color w:val="555555"/>
                <w:sz w:val="18"/>
                <w:szCs w:val="18"/>
              </w:rPr>
              <w:t xml:space="preserve"> (cause)</w:t>
            </w:r>
            <w:r>
              <w:rPr>
                <w:i/>
                <w:iCs/>
                <w:color w:val="555555"/>
                <w:sz w:val="18"/>
                <w:szCs w:val="18"/>
              </w:rPr>
              <w:t>/ on l'aide il n'est même pas reconnaissant</w:t>
            </w:r>
            <w:r w:rsidR="00435F3E">
              <w:rPr>
                <w:i/>
                <w:iCs/>
                <w:color w:val="555555"/>
                <w:sz w:val="18"/>
                <w:szCs w:val="18"/>
              </w:rPr>
              <w:t xml:space="preserve"> (opposition/concession)</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Phrase non finie / construction abandonnée</w:t>
            </w:r>
            <w:r>
              <w:rPr>
                <w:sz w:val="18"/>
                <w:szCs w:val="18"/>
              </w:rPr>
              <w:t xml:space="preserve">   </w:t>
            </w:r>
            <w:r>
              <w:rPr>
                <w:i/>
                <w:iCs/>
                <w:color w:val="4E6B2A"/>
                <w:sz w:val="17"/>
                <w:szCs w:val="17"/>
              </w:rPr>
              <w:t>Syntaxe orale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Énoncé interrompu avant la clôture syntaxique. Le sens se complète par l'intonation, le contexte ou la réponse de l'interlocuteur.</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Pronoms vs sujets nominaux (CBB)</w:t>
            </w:r>
            <w:r>
              <w:rPr>
                <w:sz w:val="18"/>
                <w:szCs w:val="18"/>
              </w:rPr>
              <w:t xml:space="preserve">   </w:t>
            </w:r>
            <w:r>
              <w:rPr>
                <w:i/>
                <w:iCs/>
                <w:color w:val="4E6B2A"/>
                <w:sz w:val="17"/>
                <w:szCs w:val="17"/>
              </w:rPr>
              <w:t>Syntaxe orale</w:t>
            </w:r>
          </w:p>
          <w:p w:rsidR="00437F47" w:rsidRDefault="00727B2A">
            <w:r>
              <w:rPr>
                <w:i/>
                <w:iCs/>
                <w:color w:val="555555"/>
                <w:sz w:val="17"/>
                <w:szCs w:val="17"/>
              </w:rPr>
              <w:t>→ Blanche-Benveniste 1989</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Dans les prises de parole peu préparées, les sujets sont essentiellement des pronoms. La proportion de sujets nominaux ne dépasse pas 20%. Le sujet nominal n'est introduit qu'en reformulation, pour clarifier.</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E6B2A"/>
                <w:sz w:val="18"/>
                <w:szCs w:val="18"/>
              </w:rPr>
              <w:t xml:space="preserve">Ex. </w:t>
            </w:r>
            <w:r>
              <w:rPr>
                <w:i/>
                <w:iCs/>
                <w:color w:val="555555"/>
                <w:sz w:val="18"/>
                <w:szCs w:val="18"/>
              </w:rPr>
              <w:t>F1 « i(l)s attendent ce truc-là » → F2 « Marielle et Aline ont pas indiqué une échéance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E6B2A"/>
              <w:bottom w:val="single" w:sz="1" w:space="0" w:color="DDDDDD"/>
              <w:right w:val="single" w:sz="1" w:space="0" w:color="DDDDDD"/>
            </w:tcBorders>
            <w:shd w:val="clear" w:color="auto" w:fill="EAF2DF"/>
            <w:tcMar>
              <w:top w:w="90" w:type="dxa"/>
              <w:left w:w="160" w:type="dxa"/>
              <w:bottom w:w="70" w:type="dxa"/>
              <w:right w:w="160" w:type="dxa"/>
            </w:tcMar>
          </w:tcPr>
          <w:p w:rsidR="00437F47" w:rsidRDefault="00727B2A">
            <w:pPr>
              <w:spacing w:after="30"/>
            </w:pPr>
            <w:r>
              <w:rPr>
                <w:b/>
                <w:bCs/>
                <w:sz w:val="23"/>
                <w:szCs w:val="23"/>
              </w:rPr>
              <w:t>Prédication</w:t>
            </w:r>
            <w:r>
              <w:rPr>
                <w:sz w:val="18"/>
                <w:szCs w:val="18"/>
              </w:rPr>
              <w:t xml:space="preserve">   </w:t>
            </w:r>
            <w:r>
              <w:rPr>
                <w:i/>
                <w:iCs/>
                <w:color w:val="4E6B2A"/>
                <w:sz w:val="17"/>
                <w:szCs w:val="17"/>
              </w:rPr>
              <w:t>Syntaxe orale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sidP="00435F3E">
            <w:r>
              <w:t xml:space="preserve">Unité syntaxique et informationnelle de base à l'oral : segment dans lequel quelque chose (prédicat) est affirmé à propos d'un thème. </w:t>
            </w:r>
          </w:p>
        </w:tc>
      </w:tr>
      <w:tr w:rsidR="00437F47">
        <w:tc>
          <w:tcPr>
            <w:tcW w:w="9360" w:type="dxa"/>
            <w:tcBorders>
              <w:top w:val="single" w:sz="1" w:space="0" w:color="DDDDDD"/>
              <w:left w:val="single" w:sz="10" w:space="0" w:color="4E6B2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E6B2A"/>
                <w:sz w:val="18"/>
                <w:szCs w:val="18"/>
              </w:rPr>
              <w:t xml:space="preserve">Ex. </w:t>
            </w:r>
            <w:r>
              <w:rPr>
                <w:i/>
                <w:iCs/>
                <w:color w:val="555555"/>
                <w:sz w:val="18"/>
                <w:szCs w:val="18"/>
              </w:rPr>
              <w:t>Il y a un copain qui euh + ben un des mecs que t'as vu à l'atelier… + actuellement il loge là (PFC 21abl1)</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4A3A9A"/>
            <w:tcMar>
              <w:top w:w="120" w:type="dxa"/>
              <w:left w:w="200" w:type="dxa"/>
              <w:bottom w:w="80" w:type="dxa"/>
              <w:right w:w="200" w:type="dxa"/>
            </w:tcMar>
          </w:tcPr>
          <w:p w:rsidR="00437F47" w:rsidRDefault="00727B2A">
            <w:r>
              <w:rPr>
                <w:b/>
                <w:bCs/>
                <w:color w:val="FFFFFF"/>
                <w:sz w:val="24"/>
                <w:szCs w:val="24"/>
              </w:rPr>
              <w:t>Lexique et pragmatique</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 xml:space="preserve">Doublet </w:t>
            </w:r>
            <w:r w:rsidR="00435F3E">
              <w:rPr>
                <w:b/>
                <w:bCs/>
                <w:sz w:val="23"/>
                <w:szCs w:val="23"/>
              </w:rPr>
              <w:t>lexical/</w:t>
            </w:r>
            <w:proofErr w:type="spellStart"/>
            <w:r>
              <w:rPr>
                <w:b/>
                <w:bCs/>
                <w:sz w:val="23"/>
                <w:szCs w:val="23"/>
              </w:rPr>
              <w:t>registral</w:t>
            </w:r>
            <w:proofErr w:type="spellEnd"/>
            <w:r>
              <w:rPr>
                <w:sz w:val="18"/>
                <w:szCs w:val="18"/>
              </w:rPr>
              <w:t xml:space="preserve">   </w:t>
            </w:r>
            <w:r>
              <w:rPr>
                <w:i/>
                <w:iCs/>
                <w:color w:val="4A3A9A"/>
                <w:sz w:val="17"/>
                <w:szCs w:val="17"/>
              </w:rPr>
              <w:t>Lexique et pragmatique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Deux termes de sens équivalent mais de registre différent (courant/populaire, standard/argotique). Marqueur de variation </w:t>
            </w:r>
            <w:proofErr w:type="spellStart"/>
            <w:r>
              <w:t>diastratique</w:t>
            </w:r>
            <w:proofErr w:type="spellEnd"/>
            <w:r>
              <w:t>.</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voler/piquer, rire/se marrer, ivre/bourré, ami/pote, homme/mec</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Troncation (apocope / aphérèse)</w:t>
            </w:r>
            <w:r>
              <w:rPr>
                <w:sz w:val="18"/>
                <w:szCs w:val="18"/>
              </w:rPr>
              <w:t xml:space="preserve">   </w:t>
            </w:r>
            <w:r>
              <w:rPr>
                <w:i/>
                <w:iCs/>
                <w:color w:val="4A3A9A"/>
                <w:sz w:val="17"/>
                <w:szCs w:val="17"/>
              </w:rPr>
              <w:t>Lexique et pragmatique</w:t>
            </w:r>
          </w:p>
          <w:p w:rsidR="00437F47" w:rsidRDefault="00727B2A">
            <w:r>
              <w:rPr>
                <w:i/>
                <w:iCs/>
                <w:color w:val="555555"/>
                <w:sz w:val="17"/>
                <w:szCs w:val="17"/>
              </w:rPr>
              <w:t xml:space="preserve">→ </w:t>
            </w:r>
            <w:proofErr w:type="spellStart"/>
            <w:r>
              <w:rPr>
                <w:i/>
                <w:iCs/>
                <w:color w:val="555555"/>
                <w:sz w:val="17"/>
                <w:szCs w:val="17"/>
              </w:rPr>
              <w:t>Cerquiglini</w:t>
            </w:r>
            <w:proofErr w:type="spellEnd"/>
            <w:r>
              <w:rPr>
                <w:i/>
                <w:iCs/>
                <w:color w:val="555555"/>
                <w:sz w:val="17"/>
                <w:szCs w:val="17"/>
              </w:rPr>
              <w:t xml:space="preserve"> 2021</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Réduction lexicale par chute de syllabes en fin de mot (apocope) ou en début (aphérèse). Marqueur de registre familier et de spontanéité.</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apocope : ciné, boulot, appart, fac, sympa, p'tit-</w:t>
            </w:r>
            <w:proofErr w:type="spellStart"/>
            <w:r>
              <w:rPr>
                <w:i/>
                <w:iCs/>
                <w:color w:val="555555"/>
                <w:sz w:val="18"/>
                <w:szCs w:val="18"/>
              </w:rPr>
              <w:t>dèj</w:t>
            </w:r>
            <w:proofErr w:type="spellEnd"/>
            <w:r>
              <w:rPr>
                <w:i/>
                <w:iCs/>
                <w:color w:val="555555"/>
                <w:sz w:val="18"/>
                <w:szCs w:val="18"/>
              </w:rPr>
              <w:t xml:space="preserve">, restau / aphérèse : bus, ricain, </w:t>
            </w:r>
            <w:proofErr w:type="spellStart"/>
            <w:r>
              <w:rPr>
                <w:i/>
                <w:iCs/>
                <w:color w:val="555555"/>
                <w:sz w:val="18"/>
                <w:szCs w:val="18"/>
              </w:rPr>
              <w:t>zic</w:t>
            </w:r>
            <w:proofErr w:type="spellEnd"/>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Terme joker / passepartout</w:t>
            </w:r>
            <w:r>
              <w:rPr>
                <w:sz w:val="18"/>
                <w:szCs w:val="18"/>
              </w:rPr>
              <w:t xml:space="preserve">   </w:t>
            </w:r>
            <w:r>
              <w:rPr>
                <w:i/>
                <w:iCs/>
                <w:color w:val="4A3A9A"/>
                <w:sz w:val="17"/>
                <w:szCs w:val="17"/>
              </w:rPr>
              <w:t>Lexique et pragmatique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Terme imprécis qui remplace le mot exact, reflet de la réduction lexicale liée à la spontanéité.</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truc, machin, bidule, chose — « truc bidule machin chouette »</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Marqueur d'extension de liste (MEL)</w:t>
            </w:r>
            <w:r>
              <w:rPr>
                <w:sz w:val="18"/>
                <w:szCs w:val="18"/>
              </w:rPr>
              <w:t xml:space="preserve">   </w:t>
            </w:r>
            <w:r>
              <w:rPr>
                <w:i/>
                <w:iCs/>
                <w:color w:val="4A3A9A"/>
                <w:sz w:val="17"/>
                <w:szCs w:val="17"/>
              </w:rPr>
              <w:t>Lexique et pragmatique</w:t>
            </w:r>
          </w:p>
          <w:p w:rsidR="00437F47" w:rsidRDefault="00727B2A">
            <w:r>
              <w:rPr>
                <w:i/>
                <w:iCs/>
                <w:color w:val="555555"/>
                <w:sz w:val="17"/>
                <w:szCs w:val="17"/>
              </w:rPr>
              <w:t>→ Ferré 2011</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Élément qui étend une liste à des items non nommés en présupposant des connaissances partagées entre locuteurs. Fonctionne aussi comme un phatique.</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et tout, tout ça, machin, etcetera</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Marqueur discursif (MD)</w:t>
            </w:r>
            <w:r>
              <w:rPr>
                <w:sz w:val="18"/>
                <w:szCs w:val="18"/>
              </w:rPr>
              <w:t xml:space="preserve">   </w:t>
            </w:r>
            <w:r>
              <w:rPr>
                <w:i/>
                <w:iCs/>
                <w:color w:val="4A3A9A"/>
                <w:sz w:val="17"/>
                <w:szCs w:val="17"/>
              </w:rPr>
              <w:t>Lexique et pragmatique</w:t>
            </w:r>
          </w:p>
          <w:p w:rsidR="00437F47" w:rsidRDefault="00727B2A">
            <w:r>
              <w:rPr>
                <w:i/>
                <w:iCs/>
                <w:color w:val="555555"/>
                <w:sz w:val="17"/>
                <w:szCs w:val="17"/>
              </w:rPr>
              <w:t xml:space="preserve">→ </w:t>
            </w:r>
            <w:proofErr w:type="spellStart"/>
            <w:r>
              <w:rPr>
                <w:i/>
                <w:iCs/>
                <w:color w:val="555555"/>
                <w:sz w:val="17"/>
                <w:szCs w:val="17"/>
              </w:rPr>
              <w:t>Dostie</w:t>
            </w:r>
            <w:proofErr w:type="spellEnd"/>
            <w:r>
              <w:rPr>
                <w:i/>
                <w:iCs/>
                <w:color w:val="555555"/>
                <w:sz w:val="17"/>
                <w:szCs w:val="17"/>
              </w:rPr>
              <w:t xml:space="preserve"> 2007</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Petit mot ou expression sans contenu propositionnel, optionnel syntaxiquement, non produit volontairement. Sert à se positionner par rapport à son discours ou à celui de l'interlocuteur.</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bon, ben, c'est-à-dire, enfin, hein, quoi, tu sais, vous voyez</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Présupposé</w:t>
            </w:r>
            <w:r>
              <w:rPr>
                <w:sz w:val="18"/>
                <w:szCs w:val="18"/>
              </w:rPr>
              <w:t xml:space="preserve">   </w:t>
            </w:r>
            <w:r>
              <w:rPr>
                <w:i/>
                <w:iCs/>
                <w:color w:val="4A3A9A"/>
                <w:sz w:val="17"/>
                <w:szCs w:val="17"/>
              </w:rPr>
              <w:t>Lexique et pragmatique</w:t>
            </w:r>
          </w:p>
          <w:p w:rsidR="00437F47" w:rsidRDefault="00727B2A">
            <w:r>
              <w:rPr>
                <w:i/>
                <w:iCs/>
                <w:color w:val="555555"/>
                <w:sz w:val="17"/>
                <w:szCs w:val="17"/>
              </w:rPr>
              <w:t xml:space="preserve">→ Ducrot 1972 ; </w:t>
            </w:r>
            <w:proofErr w:type="spellStart"/>
            <w:r>
              <w:rPr>
                <w:i/>
                <w:iCs/>
                <w:color w:val="555555"/>
                <w:sz w:val="17"/>
                <w:szCs w:val="17"/>
              </w:rPr>
              <w:t>Kerbrat-Orecchioni</w:t>
            </w:r>
            <w:proofErr w:type="spellEnd"/>
            <w:r>
              <w:rPr>
                <w:i/>
                <w:iCs/>
                <w:color w:val="555555"/>
                <w:sz w:val="17"/>
                <w:szCs w:val="17"/>
              </w:rPr>
              <w:t xml:space="preserve"> 1986</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Information implicite ancrée dans la structure linguistique de l'énoncé. Non niable : nier le présupposé contredit l'énoncé lui-même.</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Ils ne veulent plus d'enfants → [présupposé : ils en voulaient avant]</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Sous-entendu</w:t>
            </w:r>
            <w:r>
              <w:rPr>
                <w:sz w:val="18"/>
                <w:szCs w:val="18"/>
              </w:rPr>
              <w:t xml:space="preserve">   </w:t>
            </w:r>
            <w:r>
              <w:rPr>
                <w:i/>
                <w:iCs/>
                <w:color w:val="4A3A9A"/>
                <w:sz w:val="17"/>
                <w:szCs w:val="17"/>
              </w:rPr>
              <w:t>Lexique et pragmatique</w:t>
            </w:r>
          </w:p>
          <w:p w:rsidR="00437F47" w:rsidRDefault="00727B2A">
            <w:r>
              <w:rPr>
                <w:i/>
                <w:iCs/>
                <w:color w:val="555555"/>
                <w:sz w:val="17"/>
                <w:szCs w:val="17"/>
              </w:rPr>
              <w:t xml:space="preserve">→ Ducrot 1972 ; </w:t>
            </w:r>
            <w:proofErr w:type="spellStart"/>
            <w:r>
              <w:rPr>
                <w:i/>
                <w:iCs/>
                <w:color w:val="555555"/>
                <w:sz w:val="17"/>
                <w:szCs w:val="17"/>
              </w:rPr>
              <w:t>Kerbrat-Orecchioni</w:t>
            </w:r>
            <w:proofErr w:type="spellEnd"/>
            <w:r>
              <w:rPr>
                <w:i/>
                <w:iCs/>
                <w:color w:val="555555"/>
                <w:sz w:val="17"/>
                <w:szCs w:val="17"/>
              </w:rPr>
              <w:t xml:space="preserve"> 1986</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Information implicite liée au contexte et à la situation d'énonciation. Le locuteur peut en nier l'interprétation.</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Tu es bien pâle pour quelqu'un qui revient de vacances → [sous-entendu : tu ne t'es pas reposé / tu n'es peut-être pas vraiment parti]</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Allusion</w:t>
            </w:r>
            <w:r>
              <w:rPr>
                <w:sz w:val="18"/>
                <w:szCs w:val="18"/>
              </w:rPr>
              <w:t xml:space="preserve">   </w:t>
            </w:r>
            <w:r>
              <w:rPr>
                <w:i/>
                <w:iCs/>
                <w:color w:val="4A3A9A"/>
                <w:sz w:val="17"/>
                <w:szCs w:val="17"/>
              </w:rPr>
              <w:t>Lexique et pragmatique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Sous-entendu qui renvoie à des faits supposés connus de tous les participants. Le locuteur peut nier l'interprétation qui en est faite.</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4A3A9A"/>
                <w:sz w:val="18"/>
                <w:szCs w:val="18"/>
              </w:rPr>
              <w:t xml:space="preserve">Ex. </w:t>
            </w:r>
            <w:r>
              <w:rPr>
                <w:i/>
                <w:iCs/>
                <w:color w:val="555555"/>
                <w:sz w:val="18"/>
                <w:szCs w:val="18"/>
              </w:rPr>
              <w:t xml:space="preserve">« Elle s'appelait </w:t>
            </w:r>
            <w:proofErr w:type="spellStart"/>
            <w:r>
              <w:rPr>
                <w:i/>
                <w:iCs/>
                <w:color w:val="555555"/>
                <w:sz w:val="18"/>
                <w:szCs w:val="18"/>
              </w:rPr>
              <w:t>Loana</w:t>
            </w:r>
            <w:proofErr w:type="spellEnd"/>
            <w:r>
              <w:rPr>
                <w:i/>
                <w:iCs/>
                <w:color w:val="555555"/>
                <w:sz w:val="18"/>
                <w:szCs w:val="18"/>
              </w:rPr>
              <w:t>, la nénette ? » (PFC 21abl1) → allusion à l'émission Loft Story</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4A3A9A"/>
              <w:bottom w:val="single" w:sz="1" w:space="0" w:color="DDDDDD"/>
              <w:right w:val="single" w:sz="1" w:space="0" w:color="DDDDDD"/>
            </w:tcBorders>
            <w:shd w:val="clear" w:color="auto" w:fill="EEECFB"/>
            <w:tcMar>
              <w:top w:w="90" w:type="dxa"/>
              <w:left w:w="160" w:type="dxa"/>
              <w:bottom w:w="70" w:type="dxa"/>
              <w:right w:w="160" w:type="dxa"/>
            </w:tcMar>
          </w:tcPr>
          <w:p w:rsidR="00437F47" w:rsidRDefault="00727B2A">
            <w:pPr>
              <w:spacing w:after="30"/>
            </w:pPr>
            <w:r>
              <w:rPr>
                <w:b/>
                <w:bCs/>
                <w:sz w:val="23"/>
                <w:szCs w:val="23"/>
              </w:rPr>
              <w:t>Acte de langage / force illocutoire</w:t>
            </w:r>
            <w:r>
              <w:rPr>
                <w:sz w:val="18"/>
                <w:szCs w:val="18"/>
              </w:rPr>
              <w:t xml:space="preserve">   </w:t>
            </w:r>
            <w:r>
              <w:rPr>
                <w:i/>
                <w:iCs/>
                <w:color w:val="4A3A9A"/>
                <w:sz w:val="17"/>
                <w:szCs w:val="17"/>
              </w:rPr>
              <w:t>Lexique et pragmatique</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sidP="00C33C76">
            <w:r>
              <w:t>Action accomplie par le seul fait de parler (Austin, Searle). L'acte illocutoire est ce qu'on fait en disant (promettre, ordonner, avouer.</w:t>
            </w:r>
            <w:r w:rsidR="00C33C76">
              <w:t>)</w:t>
            </w:r>
          </w:p>
        </w:tc>
      </w:tr>
      <w:tr w:rsidR="00437F47">
        <w:tc>
          <w:tcPr>
            <w:tcW w:w="9360" w:type="dxa"/>
            <w:tcBorders>
              <w:top w:val="single" w:sz="1" w:space="0" w:color="DDDDDD"/>
              <w:left w:val="single" w:sz="10" w:space="0" w:color="4A3A9A"/>
              <w:bottom w:val="single" w:sz="1" w:space="0" w:color="DDDDDD"/>
              <w:right w:val="single" w:sz="1" w:space="0" w:color="DDDDDD"/>
            </w:tcBorders>
            <w:shd w:val="clear" w:color="auto" w:fill="F5F5F5"/>
            <w:tcMar>
              <w:top w:w="40" w:type="dxa"/>
              <w:left w:w="160" w:type="dxa"/>
              <w:bottom w:w="70" w:type="dxa"/>
              <w:right w:w="160" w:type="dxa"/>
            </w:tcMar>
          </w:tcPr>
          <w:p w:rsidR="00437F47" w:rsidRDefault="00437F47"/>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8A2252"/>
            <w:tcMar>
              <w:top w:w="120" w:type="dxa"/>
              <w:left w:w="200" w:type="dxa"/>
              <w:bottom w:w="80" w:type="dxa"/>
              <w:right w:w="200" w:type="dxa"/>
            </w:tcMar>
          </w:tcPr>
          <w:p w:rsidR="00437F47" w:rsidRDefault="00727B2A">
            <w:r>
              <w:rPr>
                <w:b/>
                <w:bCs/>
                <w:color w:val="FFFFFF"/>
                <w:sz w:val="24"/>
                <w:szCs w:val="24"/>
              </w:rPr>
              <w:t>Transcription</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AEAF2"/>
            <w:tcMar>
              <w:top w:w="90" w:type="dxa"/>
              <w:left w:w="160" w:type="dxa"/>
              <w:bottom w:w="70" w:type="dxa"/>
              <w:right w:w="160" w:type="dxa"/>
            </w:tcMar>
          </w:tcPr>
          <w:p w:rsidR="00437F47" w:rsidRDefault="00727B2A">
            <w:pPr>
              <w:spacing w:after="30"/>
            </w:pPr>
            <w:r>
              <w:rPr>
                <w:b/>
                <w:bCs/>
                <w:sz w:val="23"/>
                <w:szCs w:val="23"/>
              </w:rPr>
              <w:t>Transcription API vs transcription orthographique</w:t>
            </w:r>
            <w:r>
              <w:rPr>
                <w:sz w:val="18"/>
                <w:szCs w:val="18"/>
              </w:rPr>
              <w:t xml:space="preserve">   </w:t>
            </w:r>
            <w:r>
              <w:rPr>
                <w:i/>
                <w:iCs/>
                <w:color w:val="8A2252"/>
                <w:sz w:val="17"/>
                <w:szCs w:val="17"/>
              </w:rPr>
              <w:t>Transcription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 xml:space="preserve">L'API (alphabet phonétique international) est </w:t>
            </w:r>
            <w:proofErr w:type="gramStart"/>
            <w:r>
              <w:t>descriptif et précis</w:t>
            </w:r>
            <w:proofErr w:type="gramEnd"/>
            <w:r>
              <w:t xml:space="preserve"> phonétiquement mais difficile à déchiffrer et ne rend pas le suprasegmental. La transcription orthographique (GARS) est interprétative et lisible mais normalise la prononciation réelle.</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A2252"/>
                <w:sz w:val="18"/>
                <w:szCs w:val="18"/>
              </w:rPr>
              <w:t xml:space="preserve">Ex. </w:t>
            </w:r>
            <w:r>
              <w:rPr>
                <w:i/>
                <w:iCs/>
                <w:color w:val="555555"/>
                <w:sz w:val="18"/>
                <w:szCs w:val="18"/>
              </w:rPr>
              <w:t>[</w:t>
            </w:r>
            <w:proofErr w:type="spellStart"/>
            <w:r>
              <w:rPr>
                <w:i/>
                <w:iCs/>
                <w:color w:val="555555"/>
                <w:sz w:val="18"/>
                <w:szCs w:val="18"/>
              </w:rPr>
              <w:t>ʃɛpa</w:t>
            </w:r>
            <w:proofErr w:type="spellEnd"/>
            <w:r>
              <w:rPr>
                <w:i/>
                <w:iCs/>
                <w:color w:val="555555"/>
                <w:sz w:val="18"/>
                <w:szCs w:val="18"/>
              </w:rPr>
              <w:t>] vs je ne sais pas</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AEAF2"/>
            <w:tcMar>
              <w:top w:w="90" w:type="dxa"/>
              <w:left w:w="160" w:type="dxa"/>
              <w:bottom w:w="70" w:type="dxa"/>
              <w:right w:w="160" w:type="dxa"/>
            </w:tcMar>
          </w:tcPr>
          <w:p w:rsidR="00437F47" w:rsidRDefault="00727B2A">
            <w:pPr>
              <w:spacing w:after="30"/>
            </w:pPr>
            <w:r>
              <w:rPr>
                <w:b/>
                <w:bCs/>
                <w:sz w:val="23"/>
                <w:szCs w:val="23"/>
              </w:rPr>
              <w:t>Grille de transcription (CBB)</w:t>
            </w:r>
            <w:r>
              <w:rPr>
                <w:sz w:val="18"/>
                <w:szCs w:val="18"/>
              </w:rPr>
              <w:t xml:space="preserve">   </w:t>
            </w:r>
            <w:r>
              <w:rPr>
                <w:i/>
                <w:iCs/>
                <w:color w:val="8A2252"/>
                <w:sz w:val="17"/>
                <w:szCs w:val="17"/>
              </w:rPr>
              <w:t>Transcription</w:t>
            </w:r>
          </w:p>
          <w:p w:rsidR="00437F47" w:rsidRDefault="00727B2A">
            <w:r>
              <w:rPr>
                <w:i/>
                <w:iCs/>
                <w:color w:val="555555"/>
                <w:sz w:val="17"/>
                <w:szCs w:val="17"/>
              </w:rPr>
              <w:t>→ Blanche-Benveniste 1997</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Disposition en colonnes verticales des entassements paradigmatiques. Évite l'effet « monstre » de la transcription linéaire et rend visible la planification en temps réel sur l'axe paradigmatique.</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A2252"/>
                <w:sz w:val="18"/>
                <w:szCs w:val="18"/>
              </w:rPr>
              <w:t xml:space="preserve">Ex. </w:t>
            </w:r>
            <w:r>
              <w:rPr>
                <w:i/>
                <w:iCs/>
                <w:color w:val="555555"/>
                <w:sz w:val="18"/>
                <w:szCs w:val="18"/>
              </w:rPr>
              <w:t>dans ce  /  dans ce camping  /  enfin dans ce  /  cet hôtel</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AEAF2"/>
            <w:tcMar>
              <w:top w:w="90" w:type="dxa"/>
              <w:left w:w="160" w:type="dxa"/>
              <w:bottom w:w="70" w:type="dxa"/>
              <w:right w:w="160" w:type="dxa"/>
            </w:tcMar>
          </w:tcPr>
          <w:p w:rsidR="00437F47" w:rsidRDefault="00727B2A">
            <w:pPr>
              <w:spacing w:after="30"/>
            </w:pPr>
            <w:r>
              <w:rPr>
                <w:b/>
                <w:bCs/>
                <w:sz w:val="23"/>
                <w:szCs w:val="23"/>
              </w:rPr>
              <w:t>Schwa (e muet)</w:t>
            </w:r>
            <w:r>
              <w:rPr>
                <w:sz w:val="18"/>
                <w:szCs w:val="18"/>
              </w:rPr>
              <w:t xml:space="preserve">   </w:t>
            </w:r>
            <w:r>
              <w:rPr>
                <w:i/>
                <w:iCs/>
                <w:color w:val="8A2252"/>
                <w:sz w:val="17"/>
                <w:szCs w:val="17"/>
              </w:rPr>
              <w:t>Transcription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Voyelle centrale [ə] dont la présence ou l'absence dans la transcription constitue une indication prosodique. Sa réalisation varie selon le registre et le degré de spontanéité.</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8A2252"/>
                <w:sz w:val="18"/>
                <w:szCs w:val="18"/>
              </w:rPr>
              <w:t xml:space="preserve">Ex. </w:t>
            </w:r>
            <w:r>
              <w:rPr>
                <w:i/>
                <w:iCs/>
                <w:color w:val="555555"/>
                <w:sz w:val="18"/>
                <w:szCs w:val="18"/>
              </w:rPr>
              <w:t>j(e) r(e)garde / j'le r(e)garde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AEAF2"/>
            <w:tcMar>
              <w:top w:w="90" w:type="dxa"/>
              <w:left w:w="160" w:type="dxa"/>
              <w:bottom w:w="70" w:type="dxa"/>
              <w:right w:w="160" w:type="dxa"/>
            </w:tcMar>
          </w:tcPr>
          <w:p w:rsidR="00437F47" w:rsidRDefault="00727B2A">
            <w:pPr>
              <w:spacing w:after="30"/>
            </w:pPr>
            <w:r>
              <w:rPr>
                <w:b/>
                <w:bCs/>
                <w:sz w:val="23"/>
                <w:szCs w:val="23"/>
              </w:rPr>
              <w:t>Erreurs de transcription (</w:t>
            </w:r>
            <w:proofErr w:type="spellStart"/>
            <w:r>
              <w:rPr>
                <w:b/>
                <w:bCs/>
                <w:sz w:val="23"/>
                <w:szCs w:val="23"/>
              </w:rPr>
              <w:t>Cappeau</w:t>
            </w:r>
            <w:proofErr w:type="spellEnd"/>
            <w:r>
              <w:rPr>
                <w:b/>
                <w:bCs/>
                <w:sz w:val="23"/>
                <w:szCs w:val="23"/>
              </w:rPr>
              <w:t xml:space="preserve"> 1997)</w:t>
            </w:r>
            <w:r>
              <w:rPr>
                <w:sz w:val="18"/>
                <w:szCs w:val="18"/>
              </w:rPr>
              <w:t xml:space="preserve">   </w:t>
            </w:r>
            <w:r>
              <w:rPr>
                <w:i/>
                <w:iCs/>
                <w:color w:val="8A2252"/>
                <w:sz w:val="17"/>
                <w:szCs w:val="17"/>
              </w:rPr>
              <w:t>Transcription</w:t>
            </w:r>
          </w:p>
          <w:p w:rsidR="00437F47" w:rsidRDefault="00727B2A">
            <w:r>
              <w:rPr>
                <w:i/>
                <w:iCs/>
                <w:color w:val="555555"/>
                <w:sz w:val="17"/>
                <w:szCs w:val="17"/>
              </w:rPr>
              <w:t xml:space="preserve">→ </w:t>
            </w:r>
            <w:proofErr w:type="spellStart"/>
            <w:r>
              <w:rPr>
                <w:i/>
                <w:iCs/>
                <w:color w:val="555555"/>
                <w:sz w:val="17"/>
                <w:szCs w:val="17"/>
              </w:rPr>
              <w:t>Cappeau</w:t>
            </w:r>
            <w:proofErr w:type="spellEnd"/>
            <w:r>
              <w:rPr>
                <w:i/>
                <w:iCs/>
                <w:color w:val="555555"/>
                <w:sz w:val="17"/>
                <w:szCs w:val="17"/>
              </w:rPr>
              <w:t xml:space="preserve"> RSFP n°14, 1997</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Trois catégories d'erreurs commises par les transcripteurs : oubli (un segment présent à l'audio est absent), ajout (un segment absent est ajouté), modification (un segment est mal transcrit).</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AEAF2"/>
            <w:tcMar>
              <w:top w:w="90" w:type="dxa"/>
              <w:left w:w="160" w:type="dxa"/>
              <w:bottom w:w="70" w:type="dxa"/>
              <w:right w:w="160" w:type="dxa"/>
            </w:tcMar>
          </w:tcPr>
          <w:p w:rsidR="00437F47" w:rsidRDefault="00727B2A">
            <w:pPr>
              <w:spacing w:after="30"/>
            </w:pPr>
            <w:r>
              <w:rPr>
                <w:b/>
                <w:bCs/>
                <w:sz w:val="23"/>
                <w:szCs w:val="23"/>
              </w:rPr>
              <w:t>Séquence</w:t>
            </w:r>
            <w:r>
              <w:rPr>
                <w:sz w:val="18"/>
                <w:szCs w:val="18"/>
              </w:rPr>
              <w:t xml:space="preserve">   </w:t>
            </w:r>
            <w:r>
              <w:rPr>
                <w:i/>
                <w:iCs/>
                <w:color w:val="8A2252"/>
                <w:sz w:val="17"/>
                <w:szCs w:val="17"/>
              </w:rPr>
              <w:t>Transcription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8A2252"/>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Unité de transcription à l'oral qui se substitue à la notion de phrase (écrit). Moins bien définie, elle est délimitée par des critères syntaxiques, prosodiques et interactionnels.</w:t>
            </w:r>
          </w:p>
        </w:tc>
      </w:tr>
    </w:tbl>
    <w:p w:rsidR="00437F47" w:rsidRDefault="00437F4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0" w:type="auto"/>
            <w:shd w:val="clear" w:color="auto" w:fill="555555"/>
            <w:tcMar>
              <w:top w:w="120" w:type="dxa"/>
              <w:left w:w="200" w:type="dxa"/>
              <w:bottom w:w="80" w:type="dxa"/>
              <w:right w:w="200" w:type="dxa"/>
            </w:tcMar>
          </w:tcPr>
          <w:p w:rsidR="00437F47" w:rsidRDefault="00727B2A">
            <w:r>
              <w:rPr>
                <w:b/>
                <w:bCs/>
                <w:color w:val="FFFFFF"/>
                <w:sz w:val="24"/>
                <w:szCs w:val="24"/>
              </w:rPr>
              <w:t>Interaction</w:t>
            </w:r>
          </w:p>
        </w:tc>
      </w:tr>
    </w:tbl>
    <w:p w:rsidR="00437F47" w:rsidRDefault="00437F47">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Sauvegarde des faces</w:t>
            </w:r>
            <w:r>
              <w:rPr>
                <w:sz w:val="18"/>
                <w:szCs w:val="18"/>
              </w:rPr>
              <w:t xml:space="preserve">   </w:t>
            </w:r>
            <w:r>
              <w:rPr>
                <w:i/>
                <w:iCs/>
                <w:color w:val="555555"/>
                <w:sz w:val="17"/>
                <w:szCs w:val="17"/>
              </w:rPr>
              <w:t>Interaction</w:t>
            </w:r>
          </w:p>
          <w:p w:rsidR="00437F47" w:rsidRDefault="00727B2A">
            <w:r>
              <w:rPr>
                <w:i/>
                <w:iCs/>
                <w:color w:val="555555"/>
                <w:sz w:val="17"/>
                <w:szCs w:val="17"/>
              </w:rPr>
              <w:t>→ Goffman 1973</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Pour Goffman, la face est l'image du moi que chaque individu cherche à préserver dans l'interaction. Les interactions nécessitent des rituels de réparation quand cette image est menacée (menace de face).</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LOC2 rééquilibrant sa position dans l'échange (corpus Ad hoc-SP tiens/ben/hein)</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Menace de face</w:t>
            </w:r>
            <w:r>
              <w:rPr>
                <w:sz w:val="18"/>
                <w:szCs w:val="18"/>
              </w:rPr>
              <w:t xml:space="preserve">   </w:t>
            </w:r>
            <w:r>
              <w:rPr>
                <w:i/>
                <w:iCs/>
                <w:color w:val="555555"/>
                <w:sz w:val="17"/>
                <w:szCs w:val="17"/>
              </w:rPr>
              <w:t>Interaction</w:t>
            </w:r>
          </w:p>
          <w:p w:rsidR="00437F47" w:rsidRDefault="00727B2A" w:rsidP="00C33C76">
            <w:r>
              <w:rPr>
                <w:i/>
                <w:iCs/>
                <w:color w:val="555555"/>
                <w:sz w:val="17"/>
                <w:szCs w:val="17"/>
              </w:rPr>
              <w:t xml:space="preserve">→ Goffman 1973 </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Acte qui menace l'image valorisée (face positive) ou le territoire et la liberté d'action (face négative) d'un locuteur. Les stratégies d'adoucissement permettent d'atténuer la menace.</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un ordre direct = menace forte de la face négative</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Tour de parole</w:t>
            </w:r>
            <w:r>
              <w:rPr>
                <w:sz w:val="18"/>
                <w:szCs w:val="18"/>
              </w:rPr>
              <w:t xml:space="preserve">   </w:t>
            </w:r>
            <w:r>
              <w:rPr>
                <w:i/>
                <w:iCs/>
                <w:color w:val="555555"/>
                <w:sz w:val="17"/>
                <w:szCs w:val="17"/>
              </w:rPr>
              <w:t>Interaction</w:t>
            </w:r>
          </w:p>
          <w:p w:rsidR="00437F47" w:rsidRDefault="00727B2A">
            <w:r>
              <w:rPr>
                <w:i/>
                <w:iCs/>
                <w:color w:val="555555"/>
                <w:sz w:val="17"/>
                <w:szCs w:val="17"/>
              </w:rPr>
              <w:t xml:space="preserve">→ </w:t>
            </w:r>
            <w:proofErr w:type="spellStart"/>
            <w:r>
              <w:rPr>
                <w:i/>
                <w:iCs/>
                <w:color w:val="555555"/>
                <w:sz w:val="17"/>
                <w:szCs w:val="17"/>
              </w:rPr>
              <w:t>Kerbrat-Orecchioni</w:t>
            </w:r>
            <w:proofErr w:type="spellEnd"/>
            <w:r>
              <w:rPr>
                <w:i/>
                <w:iCs/>
                <w:color w:val="555555"/>
                <w:sz w:val="17"/>
                <w:szCs w:val="17"/>
              </w:rPr>
              <w:t xml:space="preserve"> 2016</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Unité interactionnelle : ce qu'un locuteur produit avant que l'interlocuteur ne prenne la parole. La gestion des tours (alternance, chevauchements, pauses) est négociée en temps réel.</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chevauchement de parole dans les corpus TCOF</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Analyse conversationnelle</w:t>
            </w:r>
            <w:r>
              <w:rPr>
                <w:sz w:val="18"/>
                <w:szCs w:val="18"/>
              </w:rPr>
              <w:t xml:space="preserve">   </w:t>
            </w:r>
            <w:r>
              <w:rPr>
                <w:i/>
                <w:iCs/>
                <w:color w:val="555555"/>
                <w:sz w:val="17"/>
                <w:szCs w:val="17"/>
              </w:rPr>
              <w:t>Interaction</w:t>
            </w:r>
          </w:p>
          <w:p w:rsidR="00437F47" w:rsidRDefault="00727B2A">
            <w:r>
              <w:rPr>
                <w:i/>
                <w:iCs/>
                <w:color w:val="555555"/>
                <w:sz w:val="17"/>
                <w:szCs w:val="17"/>
              </w:rPr>
              <w:t xml:space="preserve">→ </w:t>
            </w:r>
            <w:proofErr w:type="spellStart"/>
            <w:r>
              <w:rPr>
                <w:i/>
                <w:iCs/>
                <w:color w:val="555555"/>
                <w:sz w:val="17"/>
                <w:szCs w:val="17"/>
              </w:rPr>
              <w:t>Kerbrat-Orecchioni</w:t>
            </w:r>
            <w:proofErr w:type="spellEnd"/>
            <w:r>
              <w:rPr>
                <w:i/>
                <w:iCs/>
                <w:color w:val="555555"/>
                <w:sz w:val="17"/>
                <w:szCs w:val="17"/>
              </w:rPr>
              <w:t xml:space="preserve"> 2016</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90" w:type="dxa"/>
              <w:right w:w="160" w:type="dxa"/>
            </w:tcMar>
          </w:tcPr>
          <w:p w:rsidR="00437F47" w:rsidRDefault="00727B2A">
            <w:r>
              <w:t xml:space="preserve">Approche née aux États-Unis dans les années 1970, développée en France par </w:t>
            </w:r>
            <w:r w:rsidR="00C33C76">
              <w:t xml:space="preserve">C. </w:t>
            </w:r>
            <w:proofErr w:type="spellStart"/>
            <w:r>
              <w:t>Kerbrat-Orecchioni</w:t>
            </w:r>
            <w:proofErr w:type="spellEnd"/>
            <w:r>
              <w:t xml:space="preserve"> et</w:t>
            </w:r>
            <w:r w:rsidR="00C33C76">
              <w:t xml:space="preserve"> V.</w:t>
            </w:r>
            <w:r>
              <w:t xml:space="preserve"> </w:t>
            </w:r>
            <w:proofErr w:type="spellStart"/>
            <w:r>
              <w:t>Traverso</w:t>
            </w:r>
            <w:proofErr w:type="spellEnd"/>
            <w:r>
              <w:t>. Décrit les règles sous-jacentes aux échanges communicatifs : alternance des tours, gestion des thèmes, po</w:t>
            </w:r>
            <w:r w:rsidR="00C33C76">
              <w:t>litesse, négociation des places, différences culturelles.</w:t>
            </w:r>
            <w:bookmarkStart w:id="0" w:name="_GoBack"/>
            <w:bookmarkEnd w:id="0"/>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PFC (Phonologie du Français Contemporain)</w:t>
            </w:r>
            <w:r>
              <w:rPr>
                <w:sz w:val="18"/>
                <w:szCs w:val="18"/>
              </w:rPr>
              <w:t xml:space="preserve">   </w:t>
            </w:r>
            <w:r>
              <w:rPr>
                <w:i/>
                <w:iCs/>
                <w:color w:val="555555"/>
                <w:sz w:val="17"/>
                <w:szCs w:val="17"/>
              </w:rPr>
              <w:t>Interaction</w:t>
            </w:r>
          </w:p>
          <w:p w:rsidR="00437F47" w:rsidRDefault="00727B2A">
            <w:r>
              <w:rPr>
                <w:i/>
                <w:iCs/>
                <w:color w:val="555555"/>
                <w:sz w:val="17"/>
                <w:szCs w:val="17"/>
              </w:rPr>
              <w:t>→ projet-pfc.net</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Projet scientifique de collecte d'enregistrements du français parlé dans différentes régions. Propose des entretiens guidés et des lectures. Donne accès aux fichiers audio et aux transcriptions.</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dialogue Dijon 21abl1, marin marseillais (accent méridional)</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TCOF (Traitement de Corpus Oraux en Français)</w:t>
            </w:r>
            <w:r>
              <w:rPr>
                <w:sz w:val="18"/>
                <w:szCs w:val="18"/>
              </w:rPr>
              <w:t xml:space="preserve">   </w:t>
            </w:r>
            <w:r>
              <w:rPr>
                <w:i/>
                <w:iCs/>
                <w:color w:val="555555"/>
                <w:sz w:val="17"/>
                <w:szCs w:val="17"/>
              </w:rPr>
              <w:t>Interaction</w:t>
            </w:r>
          </w:p>
          <w:p w:rsidR="00437F47" w:rsidRDefault="00727B2A">
            <w:r>
              <w:rPr>
                <w:i/>
                <w:iCs/>
                <w:color w:val="555555"/>
                <w:sz w:val="17"/>
                <w:szCs w:val="17"/>
              </w:rPr>
              <w:t>→ tcof.atilf.fr</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Base de données de la plateforme ATILF proposant des transcriptions synchronisées avec l'audio. Corpus variés : interactions quotidiennes, récits, conversations.</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cartables_bar_08 ; jeune locutrice / homosexualité</w:t>
            </w:r>
          </w:p>
        </w:tc>
      </w:tr>
    </w:tbl>
    <w:p w:rsidR="00437F47" w:rsidRDefault="00437F47">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90" w:type="dxa"/>
              <w:left w:w="160" w:type="dxa"/>
              <w:bottom w:w="70" w:type="dxa"/>
              <w:right w:w="160" w:type="dxa"/>
            </w:tcMar>
          </w:tcPr>
          <w:p w:rsidR="00437F47" w:rsidRDefault="00727B2A">
            <w:pPr>
              <w:spacing w:after="30"/>
            </w:pPr>
            <w:r>
              <w:rPr>
                <w:b/>
                <w:bCs/>
                <w:sz w:val="23"/>
                <w:szCs w:val="23"/>
              </w:rPr>
              <w:t>Métadonnées</w:t>
            </w:r>
            <w:r>
              <w:rPr>
                <w:sz w:val="18"/>
                <w:szCs w:val="18"/>
              </w:rPr>
              <w:t xml:space="preserve">   </w:t>
            </w:r>
            <w:r>
              <w:rPr>
                <w:i/>
                <w:iCs/>
                <w:color w:val="555555"/>
                <w:sz w:val="17"/>
                <w:szCs w:val="17"/>
              </w:rPr>
              <w:t>Interaction</w:t>
            </w:r>
          </w:p>
          <w:p w:rsidR="00437F47" w:rsidRDefault="00727B2A">
            <w:r>
              <w:rPr>
                <w:i/>
                <w:iCs/>
                <w:color w:val="555555"/>
                <w:sz w:val="17"/>
                <w:szCs w:val="17"/>
              </w:rPr>
              <w:t>→ cours CIA3</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FFFFF"/>
            <w:tcMar>
              <w:top w:w="70" w:type="dxa"/>
              <w:left w:w="160" w:type="dxa"/>
              <w:bottom w:w="40" w:type="dxa"/>
              <w:right w:w="160" w:type="dxa"/>
            </w:tcMar>
          </w:tcPr>
          <w:p w:rsidR="00437F47" w:rsidRDefault="00727B2A">
            <w:r>
              <w:t>Informations documentant le corpus : date et lieu d'enregistrement (métadonnées temporelle et géographique), profil des locuteurs : âge, sexe, origine, relation (métadonnées sociales), durée (métadonnée technique), mode de recueil.</w:t>
            </w:r>
          </w:p>
        </w:tc>
      </w:tr>
      <w:tr w:rsidR="00437F47">
        <w:tc>
          <w:tcPr>
            <w:tcW w:w="9360" w:type="dxa"/>
            <w:tcBorders>
              <w:top w:val="single" w:sz="1" w:space="0" w:color="DDDDDD"/>
              <w:left w:val="single" w:sz="10" w:space="0" w:color="555555"/>
              <w:bottom w:val="single" w:sz="1" w:space="0" w:color="DDDDDD"/>
              <w:right w:val="single" w:sz="1" w:space="0" w:color="DDDDDD"/>
            </w:tcBorders>
            <w:shd w:val="clear" w:color="auto" w:fill="F5F5F5"/>
            <w:tcMar>
              <w:top w:w="40" w:type="dxa"/>
              <w:left w:w="160" w:type="dxa"/>
              <w:bottom w:w="70" w:type="dxa"/>
              <w:right w:w="160" w:type="dxa"/>
            </w:tcMar>
          </w:tcPr>
          <w:p w:rsidR="00437F47" w:rsidRDefault="00727B2A">
            <w:r>
              <w:rPr>
                <w:b/>
                <w:bCs/>
                <w:i/>
                <w:iCs/>
                <w:color w:val="555555"/>
                <w:sz w:val="18"/>
                <w:szCs w:val="18"/>
              </w:rPr>
              <w:t xml:space="preserve">Ex. </w:t>
            </w:r>
            <w:r>
              <w:rPr>
                <w:i/>
                <w:iCs/>
                <w:color w:val="555555"/>
                <w:sz w:val="18"/>
                <w:szCs w:val="18"/>
              </w:rPr>
              <w:t>TCOF, PFC et ESLO fournissent systématiquement des métadonnées pour chaque corpus</w:t>
            </w:r>
          </w:p>
        </w:tc>
      </w:tr>
    </w:tbl>
    <w:p w:rsidR="00437F47" w:rsidRDefault="00437F47">
      <w:pPr>
        <w:spacing w:before="180"/>
      </w:pPr>
    </w:p>
    <w:p w:rsidR="00437F47" w:rsidRDefault="00727B2A">
      <w:pPr>
        <w:jc w:val="center"/>
      </w:pPr>
      <w:r>
        <w:rPr>
          <w:i/>
          <w:iCs/>
          <w:color w:val="555555"/>
          <w:sz w:val="17"/>
          <w:szCs w:val="17"/>
        </w:rPr>
        <w:t xml:space="preserve">CIA3 — Lingua </w:t>
      </w:r>
      <w:proofErr w:type="spellStart"/>
      <w:r>
        <w:rPr>
          <w:i/>
          <w:iCs/>
          <w:color w:val="555555"/>
          <w:sz w:val="17"/>
          <w:szCs w:val="17"/>
        </w:rPr>
        <w:t>Francese</w:t>
      </w:r>
      <w:proofErr w:type="spellEnd"/>
      <w:r>
        <w:rPr>
          <w:i/>
          <w:iCs/>
          <w:color w:val="555555"/>
          <w:sz w:val="17"/>
          <w:szCs w:val="17"/>
        </w:rPr>
        <w:t xml:space="preserve"> 3  ·  Glossaire des notions clés (63 termes)  ·  I. Stabarin</w:t>
      </w:r>
    </w:p>
    <w:sectPr w:rsidR="00437F47">
      <w:pgSz w:w="11906" w:h="16838"/>
      <w:pgMar w:top="980" w:right="960" w:bottom="980" w:left="9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B709B"/>
    <w:multiLevelType w:val="hybridMultilevel"/>
    <w:tmpl w:val="7CBEED3A"/>
    <w:lvl w:ilvl="0" w:tplc="8354A52A">
      <w:start w:val="1"/>
      <w:numFmt w:val="bullet"/>
      <w:lvlText w:val="●"/>
      <w:lvlJc w:val="left"/>
      <w:pPr>
        <w:ind w:left="720" w:hanging="360"/>
      </w:pPr>
    </w:lvl>
    <w:lvl w:ilvl="1" w:tplc="AC3E3318">
      <w:start w:val="1"/>
      <w:numFmt w:val="bullet"/>
      <w:lvlText w:val="○"/>
      <w:lvlJc w:val="left"/>
      <w:pPr>
        <w:ind w:left="1440" w:hanging="360"/>
      </w:pPr>
    </w:lvl>
    <w:lvl w:ilvl="2" w:tplc="84DC7B6A">
      <w:start w:val="1"/>
      <w:numFmt w:val="bullet"/>
      <w:lvlText w:val="■"/>
      <w:lvlJc w:val="left"/>
      <w:pPr>
        <w:ind w:left="2160" w:hanging="360"/>
      </w:pPr>
    </w:lvl>
    <w:lvl w:ilvl="3" w:tplc="2834B722">
      <w:start w:val="1"/>
      <w:numFmt w:val="bullet"/>
      <w:lvlText w:val="●"/>
      <w:lvlJc w:val="left"/>
      <w:pPr>
        <w:ind w:left="2880" w:hanging="360"/>
      </w:pPr>
    </w:lvl>
    <w:lvl w:ilvl="4" w:tplc="15B07D94">
      <w:start w:val="1"/>
      <w:numFmt w:val="bullet"/>
      <w:lvlText w:val="○"/>
      <w:lvlJc w:val="left"/>
      <w:pPr>
        <w:ind w:left="3600" w:hanging="360"/>
      </w:pPr>
    </w:lvl>
    <w:lvl w:ilvl="5" w:tplc="2438059A">
      <w:start w:val="1"/>
      <w:numFmt w:val="bullet"/>
      <w:lvlText w:val="■"/>
      <w:lvlJc w:val="left"/>
      <w:pPr>
        <w:ind w:left="4320" w:hanging="360"/>
      </w:pPr>
    </w:lvl>
    <w:lvl w:ilvl="6" w:tplc="3B8A9A6E">
      <w:start w:val="1"/>
      <w:numFmt w:val="bullet"/>
      <w:lvlText w:val="●"/>
      <w:lvlJc w:val="left"/>
      <w:pPr>
        <w:ind w:left="5040" w:hanging="360"/>
      </w:pPr>
    </w:lvl>
    <w:lvl w:ilvl="7" w:tplc="14F8B10A">
      <w:start w:val="1"/>
      <w:numFmt w:val="bullet"/>
      <w:lvlText w:val="●"/>
      <w:lvlJc w:val="left"/>
      <w:pPr>
        <w:ind w:left="5760" w:hanging="360"/>
      </w:pPr>
    </w:lvl>
    <w:lvl w:ilvl="8" w:tplc="750021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47"/>
    <w:rsid w:val="00435F3E"/>
    <w:rsid w:val="00437F47"/>
    <w:rsid w:val="00491BFE"/>
    <w:rsid w:val="00727B2A"/>
    <w:rsid w:val="009F0089"/>
    <w:rsid w:val="00C33C76"/>
    <w:rsid w:val="00E97B60"/>
    <w:rsid w:val="00FF6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186D"/>
  <w15:docId w15:val="{61109A77-AE9B-431E-AA2F-2BAADE48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qFormat/>
    <w:pPr>
      <w:outlineLvl w:val="0"/>
    </w:pPr>
    <w:rPr>
      <w:color w:val="2E74B5"/>
      <w:sz w:val="32"/>
      <w:szCs w:val="32"/>
    </w:rPr>
  </w:style>
  <w:style w:type="paragraph" w:styleId="Titolo2">
    <w:name w:val="heading 2"/>
    <w:qFormat/>
    <w:pPr>
      <w:outlineLvl w:val="1"/>
    </w:pPr>
    <w:rPr>
      <w:color w:val="2E74B5"/>
      <w:sz w:val="26"/>
      <w:szCs w:val="26"/>
    </w:rPr>
  </w:style>
  <w:style w:type="paragraph" w:styleId="Titolo3">
    <w:name w:val="heading 3"/>
    <w:qFormat/>
    <w:pPr>
      <w:outlineLvl w:val="2"/>
    </w:pPr>
    <w:rPr>
      <w:color w:val="1F4D78"/>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16359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relecteur</cp:lastModifiedBy>
  <cp:revision>2</cp:revision>
  <dcterms:created xsi:type="dcterms:W3CDTF">2026-05-12T20:57:00Z</dcterms:created>
  <dcterms:modified xsi:type="dcterms:W3CDTF">2026-05-12T20:57:00Z</dcterms:modified>
</cp:coreProperties>
</file>