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0D52D" w14:textId="77777777" w:rsidR="00621C77" w:rsidRPr="00621C77" w:rsidRDefault="00621C77">
      <w:pPr>
        <w:rPr>
          <w:b/>
        </w:rPr>
      </w:pPr>
      <w:r w:rsidRPr="00621C77">
        <w:rPr>
          <w:b/>
        </w:rPr>
        <w:t>Sassoli Conferenza sul Futuro dell’Europa</w:t>
      </w:r>
    </w:p>
    <w:tbl>
      <w:tblPr>
        <w:tblW w:w="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3275"/>
      </w:tblGrid>
      <w:tr w:rsidR="00AC40B9" w:rsidRPr="00135EE4" w14:paraId="516D1E2E" w14:textId="21431B1C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53D0A501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Festa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dell'Europa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2673BAB8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30252EA0" w14:textId="3388D344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622BB914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Strasburgo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231DB91D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6EE473E7" w14:textId="5F22EFCB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1D7A71EA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Conferenza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sul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Futuro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dell'Europa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5A562672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59CA0D93" w14:textId="0AD8DC0C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4D3F5456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emiciclo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3C7E5E6C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3687A308" w14:textId="63EA727C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3777A9AD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35EE4">
              <w:rPr>
                <w:rFonts w:ascii="Cambria" w:eastAsia="Times New Roman" w:hAnsi="Cambria" w:cs="Segoe UI"/>
                <w:lang w:val="en-US" w:eastAsia="it-IT"/>
              </w:rPr>
              <w:t>Casa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dei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Cittadini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Europei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3436DB5C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62C91F21" w14:textId="08A026BB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0C863896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sessioni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02FA7834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76B5FFC4" w14:textId="08E3667F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58BC181E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cerimonia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di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inaugurazione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ibrida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16DFCAD0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17F9C7AC" w14:textId="5B3AD6E9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3F21FEE2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35EE4">
              <w:rPr>
                <w:rFonts w:ascii="Cambria" w:eastAsia="Times New Roman" w:hAnsi="Cambria" w:cs="Segoe UI"/>
                <w:lang w:val="en-US" w:eastAsia="it-IT"/>
              </w:rPr>
              <w:t>Alto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Rappresentante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7B5388C6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098646B0" w14:textId="6E03B8CB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646DCE19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legislatura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1FD538B6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498FD768" w14:textId="7745D2D2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7F527D24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35EE4">
              <w:rPr>
                <w:rFonts w:ascii="Cambria" w:eastAsia="Times New Roman" w:hAnsi="Cambria" w:cs="Segoe UI"/>
                <w:lang w:val="en-US" w:eastAsia="it-IT"/>
              </w:rPr>
              <w:t>opera di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supplenza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4CB5ABF0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185B06AD" w14:textId="0758FEF7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2E4796FC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competenze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7C39EFA4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005F2DC5" w14:textId="6ADDC0CE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771BDA29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diritto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di veto</w:t>
            </w:r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583A7E12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0F9878BD" w14:textId="2BECB778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5E6B9B42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unanimità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334751B5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2C604526" w14:textId="44F6D937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675CB177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sfida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dell'autoritarismo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4CF7EF97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68157D44" w14:textId="0B268335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04497E9A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esercizio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di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democrazia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inedito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5F8444CB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59825846" w14:textId="109F66F1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1B739184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società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civile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4E3CDAC1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035A8B58" w14:textId="5662332E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7881666B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ingranaggio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10524062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2FEA162E" w14:textId="79C4215C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43A05E79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vertice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di Porto</w:t>
            </w:r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7440C559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1F72F681" w14:textId="10FC7D02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42619D15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coesione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sociale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4154744B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455F4AD6" w14:textId="1CFE47A1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18677D32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Spitzenkandidaten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620EA0C3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4C354E03" w14:textId="1563D34B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73C6C124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Consiglio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31ADA835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2958517B" w14:textId="7C29A6E5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33FEA5DA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attori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geopolitici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64F490C8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3317C4B1" w14:textId="0499290A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3C3A9228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trattati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02C80634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278D0E39" w14:textId="51C0CAB0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31E19783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dichiarazione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congiunta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6C2CA8A9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426E4D1F" w14:textId="3D10611B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6967596D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Assemblea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plenaria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386A1469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46BFB3F8" w14:textId="3F801251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1C9186B7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pandemia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2F4B8A1D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05CC33D6" w14:textId="6EB3E7B5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4367FBA6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bussola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06CCF11C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18AA475B" w14:textId="1761985D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05ED40E8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pluralismo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161EF590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4C5001C2" w14:textId="41EED314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57802A3A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potere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di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iniziativa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02248FEB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485657E0" w14:textId="772005E9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346042DF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legittimazione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democratica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228FBD0C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  <w:tr w:rsidR="00AC40B9" w:rsidRPr="00135EE4" w14:paraId="125140EF" w14:textId="70A3DC1F" w:rsidTr="00AC40B9">
        <w:trPr>
          <w:trHeight w:val="300"/>
        </w:trPr>
        <w:tc>
          <w:tcPr>
            <w:tcW w:w="3275" w:type="dxa"/>
            <w:shd w:val="clear" w:color="auto" w:fill="auto"/>
            <w:hideMark/>
          </w:tcPr>
          <w:p w14:paraId="337600D2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dimensione</w:t>
            </w:r>
            <w:proofErr w:type="spellEnd"/>
            <w:r w:rsidRPr="00135EE4">
              <w:rPr>
                <w:rFonts w:ascii="Cambria" w:eastAsia="Times New Roman" w:hAnsi="Cambria" w:cs="Segoe UI"/>
                <w:lang w:val="en-US" w:eastAsia="it-IT"/>
              </w:rPr>
              <w:t> </w:t>
            </w:r>
            <w:proofErr w:type="spellStart"/>
            <w:r w:rsidRPr="00135EE4">
              <w:rPr>
                <w:rFonts w:ascii="Cambria" w:eastAsia="Times New Roman" w:hAnsi="Cambria" w:cs="Segoe UI"/>
                <w:lang w:val="en-US" w:eastAsia="it-IT"/>
              </w:rPr>
              <w:t>sociale</w:t>
            </w:r>
            <w:proofErr w:type="spellEnd"/>
            <w:r w:rsidRPr="00135EE4">
              <w:rPr>
                <w:rFonts w:ascii="Cambria" w:eastAsia="Times New Roman" w:hAnsi="Cambria" w:cs="Segoe UI"/>
                <w:lang w:eastAsia="it-IT"/>
              </w:rPr>
              <w:t> </w:t>
            </w:r>
          </w:p>
        </w:tc>
        <w:tc>
          <w:tcPr>
            <w:tcW w:w="3275" w:type="dxa"/>
          </w:tcPr>
          <w:p w14:paraId="59407FB4" w14:textId="77777777" w:rsidR="00AC40B9" w:rsidRPr="00135EE4" w:rsidRDefault="00AC40B9" w:rsidP="00135EE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lang w:val="en-US" w:eastAsia="it-IT"/>
              </w:rPr>
            </w:pPr>
          </w:p>
        </w:tc>
      </w:tr>
    </w:tbl>
    <w:p w14:paraId="5234C413" w14:textId="77777777" w:rsidR="007E3FD4" w:rsidRDefault="00AC40B9">
      <w:pPr>
        <w:rPr>
          <w:lang w:val="en-US"/>
        </w:rPr>
      </w:pPr>
    </w:p>
    <w:p w14:paraId="4D52F008" w14:textId="77777777" w:rsidR="00621C77" w:rsidRDefault="00621C77">
      <w:pPr>
        <w:rPr>
          <w:lang w:val="en-US"/>
        </w:rPr>
      </w:pPr>
    </w:p>
    <w:p w14:paraId="7FBA892E" w14:textId="77777777" w:rsidR="00621C77" w:rsidRPr="00135EE4" w:rsidRDefault="00621C77">
      <w:pPr>
        <w:rPr>
          <w:lang w:val="en-US"/>
        </w:rPr>
      </w:pPr>
      <w:bookmarkStart w:id="0" w:name="_GoBack"/>
      <w:bookmarkEnd w:id="0"/>
    </w:p>
    <w:sectPr w:rsidR="00621C77" w:rsidRPr="00135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F0"/>
    <w:rsid w:val="00036100"/>
    <w:rsid w:val="00135EE4"/>
    <w:rsid w:val="00231220"/>
    <w:rsid w:val="00340095"/>
    <w:rsid w:val="00621C77"/>
    <w:rsid w:val="00A14FCC"/>
    <w:rsid w:val="00AC40B9"/>
    <w:rsid w:val="00A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9978"/>
  <w15:chartTrackingRefBased/>
  <w15:docId w15:val="{35675FCE-5A92-4112-8307-B6D99303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11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13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35EE4"/>
  </w:style>
  <w:style w:type="character" w:customStyle="1" w:styleId="eop">
    <w:name w:val="eop"/>
    <w:basedOn w:val="Carpredefinitoparagrafo"/>
    <w:rsid w:val="0013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Props1.xml><?xml version="1.0" encoding="utf-8"?>
<ds:datastoreItem xmlns:ds="http://schemas.openxmlformats.org/officeDocument/2006/customXml" ds:itemID="{3E35A96A-7644-449C-A634-C3DDF6DC1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325E7-DFC3-434C-B641-4DD561198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9667F-6A04-49B8-BA77-228DDCBD83F6}">
  <ds:schemaRefs>
    <ds:schemaRef ds:uri="e1e98898-a0dd-49e6-bbb3-d9325b830a7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7b36cd2a-e416-480d-8cb2-6a1b4c5e9ba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2</cp:revision>
  <cp:lastPrinted>2026-05-22T09:25:00Z</cp:lastPrinted>
  <dcterms:created xsi:type="dcterms:W3CDTF">2026-05-22T09:27:00Z</dcterms:created>
  <dcterms:modified xsi:type="dcterms:W3CDTF">2026-05-22T09:27:00Z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