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8C" w:rsidRPr="00987463" w:rsidRDefault="005D4F8C" w:rsidP="00183F70">
      <w:pPr>
        <w:jc w:val="both"/>
        <w:rPr>
          <w:rFonts w:ascii="Times New Roman" w:hAnsi="Times New Roman" w:cs="Times New Roman"/>
          <w:sz w:val="24"/>
          <w:szCs w:val="24"/>
          <w:u w:val="thick"/>
        </w:rPr>
      </w:pPr>
      <w:bookmarkStart w:id="0" w:name="_GoBack"/>
      <w:bookmarkEnd w:id="0"/>
      <w:r w:rsidRPr="00987463">
        <w:rPr>
          <w:rFonts w:ascii="Times New Roman" w:hAnsi="Times New Roman" w:cs="Times New Roman"/>
          <w:sz w:val="24"/>
          <w:szCs w:val="24"/>
          <w:u w:val="thick"/>
        </w:rPr>
        <w:t>Prova intermedia (diritto istituzionale) di mercoledì 20 aprile 2016</w:t>
      </w:r>
      <w:r w:rsidR="00360BB1" w:rsidRPr="00987463">
        <w:rPr>
          <w:rFonts w:ascii="Times New Roman" w:hAnsi="Times New Roman" w:cs="Times New Roman"/>
          <w:sz w:val="24"/>
          <w:szCs w:val="24"/>
          <w:u w:val="thick"/>
        </w:rPr>
        <w:t>, ore 9-11, Aula Ambrosino</w:t>
      </w:r>
    </w:p>
    <w:p w:rsidR="00360BB1" w:rsidRPr="00987463" w:rsidRDefault="00360BB1" w:rsidP="00183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F70" w:rsidRPr="00987463" w:rsidRDefault="008B7CF2" w:rsidP="00183F7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>La prov</w:t>
      </w:r>
      <w:r w:rsidR="00022BA3" w:rsidRPr="00987463">
        <w:rPr>
          <w:rFonts w:ascii="Times New Roman" w:hAnsi="Times New Roman" w:cs="Times New Roman"/>
          <w:sz w:val="24"/>
          <w:szCs w:val="24"/>
        </w:rPr>
        <w:t>a scritta</w:t>
      </w:r>
      <w:r w:rsidRPr="00987463">
        <w:rPr>
          <w:rFonts w:ascii="Times New Roman" w:hAnsi="Times New Roman" w:cs="Times New Roman"/>
          <w:sz w:val="24"/>
          <w:szCs w:val="24"/>
        </w:rPr>
        <w:t xml:space="preserve"> verterà su tre questioni a risposta estesa modellate sulle questioni di autovalutazione di cui alle </w:t>
      </w:r>
      <w:proofErr w:type="spellStart"/>
      <w:r w:rsidRPr="00987463">
        <w:rPr>
          <w:rFonts w:ascii="Times New Roman" w:hAnsi="Times New Roman" w:cs="Times New Roman"/>
          <w:i/>
          <w:sz w:val="24"/>
          <w:szCs w:val="24"/>
        </w:rPr>
        <w:t>slides</w:t>
      </w:r>
      <w:proofErr w:type="spellEnd"/>
      <w:r w:rsidRPr="00987463">
        <w:rPr>
          <w:rFonts w:ascii="Times New Roman" w:hAnsi="Times New Roman" w:cs="Times New Roman"/>
          <w:sz w:val="24"/>
          <w:szCs w:val="24"/>
        </w:rPr>
        <w:t xml:space="preserve"> reperibili in </w:t>
      </w:r>
      <w:proofErr w:type="spellStart"/>
      <w:r w:rsidRPr="00987463">
        <w:rPr>
          <w:rFonts w:ascii="Times New Roman" w:hAnsi="Times New Roman" w:cs="Times New Roman"/>
          <w:i/>
          <w:sz w:val="24"/>
          <w:szCs w:val="24"/>
        </w:rPr>
        <w:t>moodle</w:t>
      </w:r>
      <w:proofErr w:type="spellEnd"/>
      <w:r w:rsidRPr="00987463">
        <w:rPr>
          <w:rFonts w:ascii="Times New Roman" w:hAnsi="Times New Roman" w:cs="Times New Roman"/>
          <w:i/>
          <w:sz w:val="24"/>
          <w:szCs w:val="24"/>
        </w:rPr>
        <w:t xml:space="preserve"> federato</w:t>
      </w:r>
      <w:r w:rsidRPr="00987463">
        <w:rPr>
          <w:rFonts w:ascii="Times New Roman" w:hAnsi="Times New Roman" w:cs="Times New Roman"/>
          <w:sz w:val="24"/>
          <w:szCs w:val="24"/>
        </w:rPr>
        <w:t xml:space="preserve"> (Corso Diritto dell’Unione europea 2015-16).</w:t>
      </w:r>
      <w:r w:rsidR="00022BA3" w:rsidRPr="00987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F70" w:rsidRPr="00987463" w:rsidRDefault="00022BA3" w:rsidP="00183F7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 xml:space="preserve">I settori riguardati dalle questioni sono l’Introduzione e le prime 4 Parti del manuale di L. Daniele e altri (a cura di), </w:t>
      </w:r>
      <w:r w:rsidRPr="00987463">
        <w:rPr>
          <w:rFonts w:ascii="Times New Roman" w:hAnsi="Times New Roman" w:cs="Times New Roman"/>
          <w:i/>
          <w:sz w:val="24"/>
          <w:szCs w:val="24"/>
        </w:rPr>
        <w:t>Diritto dell’Unione europea</w:t>
      </w:r>
      <w:r w:rsidRPr="00987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463">
        <w:rPr>
          <w:rFonts w:ascii="Times New Roman" w:hAnsi="Times New Roman" w:cs="Times New Roman"/>
          <w:sz w:val="24"/>
          <w:szCs w:val="24"/>
        </w:rPr>
        <w:t>Giuffrè</w:t>
      </w:r>
      <w:proofErr w:type="spellEnd"/>
      <w:r w:rsidRPr="00987463">
        <w:rPr>
          <w:rFonts w:ascii="Times New Roman" w:hAnsi="Times New Roman" w:cs="Times New Roman"/>
          <w:sz w:val="24"/>
          <w:szCs w:val="24"/>
        </w:rPr>
        <w:t>, 2014 (di cui si raccomanda lo studio attento, anche della giurisprudenza ivi riassunta).</w:t>
      </w:r>
    </w:p>
    <w:p w:rsidR="00183F70" w:rsidRPr="00987463" w:rsidRDefault="00022BA3" w:rsidP="00183F7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 xml:space="preserve">L’accesso alla prova sarà consentito </w:t>
      </w:r>
      <w:r w:rsidRPr="00987463">
        <w:rPr>
          <w:rFonts w:ascii="Times New Roman" w:hAnsi="Times New Roman" w:cs="Times New Roman"/>
          <w:color w:val="FF0000"/>
          <w:sz w:val="24"/>
          <w:szCs w:val="24"/>
          <w:u w:val="thick"/>
        </w:rPr>
        <w:t>solo</w:t>
      </w:r>
      <w:r w:rsidRPr="00987463">
        <w:rPr>
          <w:rFonts w:ascii="Times New Roman" w:hAnsi="Times New Roman" w:cs="Times New Roman"/>
          <w:sz w:val="24"/>
          <w:szCs w:val="24"/>
        </w:rPr>
        <w:t xml:space="preserve"> agli studenti frequentanti. </w:t>
      </w:r>
    </w:p>
    <w:p w:rsidR="00183F70" w:rsidRPr="00987463" w:rsidRDefault="00022BA3" w:rsidP="00183F7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 xml:space="preserve">L’esito positivo della prova scritta (i risultati saranno pubblicati su </w:t>
      </w:r>
      <w:proofErr w:type="spellStart"/>
      <w:r w:rsidRPr="00987463">
        <w:rPr>
          <w:rFonts w:ascii="Times New Roman" w:hAnsi="Times New Roman" w:cs="Times New Roman"/>
          <w:i/>
          <w:sz w:val="24"/>
          <w:szCs w:val="24"/>
        </w:rPr>
        <w:t>moodle</w:t>
      </w:r>
      <w:proofErr w:type="spellEnd"/>
      <w:r w:rsidRPr="00987463">
        <w:rPr>
          <w:rFonts w:ascii="Times New Roman" w:hAnsi="Times New Roman" w:cs="Times New Roman"/>
          <w:i/>
          <w:sz w:val="24"/>
          <w:szCs w:val="24"/>
        </w:rPr>
        <w:t xml:space="preserve"> federato</w:t>
      </w:r>
      <w:r w:rsidRPr="00987463">
        <w:rPr>
          <w:rFonts w:ascii="Times New Roman" w:hAnsi="Times New Roman" w:cs="Times New Roman"/>
          <w:sz w:val="24"/>
          <w:szCs w:val="24"/>
        </w:rPr>
        <w:t xml:space="preserve"> entro il 15 maggio) potrà essere utilizzato in </w:t>
      </w:r>
      <w:r w:rsidRPr="00987463">
        <w:rPr>
          <w:rFonts w:ascii="Times New Roman" w:hAnsi="Times New Roman" w:cs="Times New Roman"/>
          <w:sz w:val="24"/>
          <w:szCs w:val="24"/>
          <w:u w:val="thick"/>
        </w:rPr>
        <w:t>uno qualunque dei tre appelli della sessione estiva</w:t>
      </w:r>
      <w:r w:rsidRPr="00987463">
        <w:rPr>
          <w:rFonts w:ascii="Times New Roman" w:hAnsi="Times New Roman" w:cs="Times New Roman"/>
          <w:sz w:val="24"/>
          <w:szCs w:val="24"/>
        </w:rPr>
        <w:t xml:space="preserve"> (e solo in detta sessione). </w:t>
      </w:r>
    </w:p>
    <w:p w:rsidR="00183F70" w:rsidRPr="00987463" w:rsidRDefault="00183F70" w:rsidP="00183F7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 xml:space="preserve">Per la sessione estiva </w:t>
      </w:r>
      <w:r w:rsidR="00022BA3" w:rsidRPr="00987463">
        <w:rPr>
          <w:rFonts w:ascii="Times New Roman" w:hAnsi="Times New Roman" w:cs="Times New Roman"/>
          <w:sz w:val="24"/>
          <w:szCs w:val="24"/>
        </w:rPr>
        <w:t xml:space="preserve">gli studenti interessati dovranno preparare a) la Parte V del manuale di diritto istituzionale e b) i Capitoli I-IV e VII del manuale di L. Daniele, </w:t>
      </w:r>
      <w:r w:rsidR="00022BA3" w:rsidRPr="00987463">
        <w:rPr>
          <w:rFonts w:ascii="Times New Roman" w:hAnsi="Times New Roman" w:cs="Times New Roman"/>
          <w:i/>
          <w:sz w:val="24"/>
          <w:szCs w:val="24"/>
        </w:rPr>
        <w:t>Diritto del mercato unico europeo</w:t>
      </w:r>
      <w:r w:rsidR="00022BA3" w:rsidRPr="00987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BA3" w:rsidRPr="00987463">
        <w:rPr>
          <w:rFonts w:ascii="Times New Roman" w:hAnsi="Times New Roman" w:cs="Times New Roman"/>
          <w:sz w:val="24"/>
          <w:szCs w:val="24"/>
        </w:rPr>
        <w:t>Giuffrè</w:t>
      </w:r>
      <w:proofErr w:type="spellEnd"/>
      <w:r w:rsidR="00022BA3" w:rsidRPr="00987463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183F70" w:rsidRPr="00987463" w:rsidRDefault="00022BA3" w:rsidP="00183F7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>Potranno altresì preparare, a scelta, una delle sentenze di cui segue l’elenco allo scopo di conseguire la massima valutazione.</w:t>
      </w:r>
    </w:p>
    <w:p w:rsidR="00022BA3" w:rsidRPr="00987463" w:rsidRDefault="00022BA3" w:rsidP="00183F7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>Il voto conclusivo sarà formato dalla media dell’esito della prova scritta intermedia e dell’esito della prova orale.</w:t>
      </w:r>
    </w:p>
    <w:p w:rsidR="00183F70" w:rsidRPr="00987463" w:rsidRDefault="00183F70" w:rsidP="00183F7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183F70" w:rsidRPr="00987463" w:rsidRDefault="00022BA3" w:rsidP="00183F7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 xml:space="preserve">In caso di esito negativo </w:t>
      </w:r>
      <w:r w:rsidR="00183F70" w:rsidRPr="00987463">
        <w:rPr>
          <w:rFonts w:ascii="Times New Roman" w:hAnsi="Times New Roman" w:cs="Times New Roman"/>
          <w:sz w:val="24"/>
          <w:szCs w:val="24"/>
        </w:rPr>
        <w:t xml:space="preserve">della prova intermedia </w:t>
      </w:r>
      <w:r w:rsidRPr="00987463">
        <w:rPr>
          <w:rFonts w:ascii="Times New Roman" w:hAnsi="Times New Roman" w:cs="Times New Roman"/>
          <w:sz w:val="24"/>
          <w:szCs w:val="24"/>
        </w:rPr>
        <w:t>gli studenti interessati potranno comunque accedere agli appelli ordinari (</w:t>
      </w:r>
      <w:r w:rsidRPr="00987463">
        <w:rPr>
          <w:rFonts w:ascii="Times New Roman" w:hAnsi="Times New Roman" w:cs="Times New Roman"/>
          <w:sz w:val="24"/>
          <w:szCs w:val="24"/>
          <w:u w:val="thick"/>
        </w:rPr>
        <w:t>regime comune</w:t>
      </w:r>
      <w:r w:rsidRPr="0098746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2BA3" w:rsidRPr="00987463" w:rsidRDefault="00183F70" w:rsidP="00183F7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 xml:space="preserve">Si precisa che </w:t>
      </w:r>
      <w:r w:rsidRPr="00987463">
        <w:rPr>
          <w:rFonts w:ascii="Times New Roman" w:hAnsi="Times New Roman" w:cs="Times New Roman"/>
          <w:sz w:val="24"/>
          <w:szCs w:val="24"/>
          <w:u w:val="thick"/>
        </w:rPr>
        <w:t>in nessun caso</w:t>
      </w:r>
      <w:r w:rsidRPr="00987463">
        <w:rPr>
          <w:rFonts w:ascii="Times New Roman" w:hAnsi="Times New Roman" w:cs="Times New Roman"/>
          <w:sz w:val="24"/>
          <w:szCs w:val="24"/>
        </w:rPr>
        <w:t xml:space="preserve"> sarà</w:t>
      </w:r>
      <w:r w:rsidR="00022BA3" w:rsidRPr="00987463">
        <w:rPr>
          <w:rFonts w:ascii="Times New Roman" w:hAnsi="Times New Roman" w:cs="Times New Roman"/>
          <w:sz w:val="24"/>
          <w:szCs w:val="24"/>
        </w:rPr>
        <w:t xml:space="preserve"> possibile accedere al regime</w:t>
      </w:r>
      <w:r w:rsidRPr="00987463">
        <w:rPr>
          <w:rFonts w:ascii="Times New Roman" w:hAnsi="Times New Roman" w:cs="Times New Roman"/>
          <w:sz w:val="24"/>
          <w:szCs w:val="24"/>
        </w:rPr>
        <w:t xml:space="preserve"> frequentanti (testé riassunto) in caso di </w:t>
      </w:r>
      <w:r w:rsidRPr="00987463">
        <w:rPr>
          <w:rFonts w:ascii="Times New Roman" w:hAnsi="Times New Roman" w:cs="Times New Roman"/>
          <w:sz w:val="24"/>
          <w:szCs w:val="24"/>
          <w:u w:val="thick"/>
        </w:rPr>
        <w:t>mancata partecipazione</w:t>
      </w:r>
      <w:r w:rsidRPr="00987463">
        <w:rPr>
          <w:rFonts w:ascii="Times New Roman" w:hAnsi="Times New Roman" w:cs="Times New Roman"/>
          <w:sz w:val="24"/>
          <w:szCs w:val="24"/>
        </w:rPr>
        <w:t xml:space="preserve"> alla prova intermedia o di </w:t>
      </w:r>
      <w:r w:rsidRPr="00987463">
        <w:rPr>
          <w:rFonts w:ascii="Times New Roman" w:hAnsi="Times New Roman" w:cs="Times New Roman"/>
          <w:sz w:val="24"/>
          <w:szCs w:val="24"/>
          <w:u w:val="thick"/>
        </w:rPr>
        <w:t>esito negativo</w:t>
      </w:r>
      <w:r w:rsidRPr="00987463">
        <w:rPr>
          <w:rFonts w:ascii="Times New Roman" w:hAnsi="Times New Roman" w:cs="Times New Roman"/>
          <w:sz w:val="24"/>
          <w:szCs w:val="24"/>
        </w:rPr>
        <w:t xml:space="preserve"> della stessa.</w:t>
      </w:r>
    </w:p>
    <w:p w:rsidR="00022BA3" w:rsidRPr="00987463" w:rsidRDefault="00022BA3">
      <w:pPr>
        <w:rPr>
          <w:rFonts w:ascii="Times New Roman" w:hAnsi="Times New Roman" w:cs="Times New Roman"/>
          <w:sz w:val="24"/>
          <w:szCs w:val="24"/>
        </w:rPr>
      </w:pPr>
    </w:p>
    <w:p w:rsidR="00022BA3" w:rsidRPr="00987463" w:rsidRDefault="00022BA3">
      <w:pPr>
        <w:rPr>
          <w:rFonts w:ascii="Times New Roman" w:hAnsi="Times New Roman" w:cs="Times New Roman"/>
          <w:sz w:val="24"/>
          <w:szCs w:val="24"/>
        </w:rPr>
      </w:pPr>
    </w:p>
    <w:p w:rsidR="00181857" w:rsidRPr="00987463" w:rsidRDefault="00181857">
      <w:pPr>
        <w:rPr>
          <w:rFonts w:ascii="Times New Roman" w:hAnsi="Times New Roman" w:cs="Times New Roman"/>
          <w:sz w:val="24"/>
          <w:szCs w:val="24"/>
        </w:rPr>
      </w:pPr>
    </w:p>
    <w:p w:rsidR="00181857" w:rsidRPr="00987463" w:rsidRDefault="00181857">
      <w:pPr>
        <w:rPr>
          <w:rFonts w:ascii="Times New Roman" w:hAnsi="Times New Roman" w:cs="Times New Roman"/>
          <w:sz w:val="24"/>
          <w:szCs w:val="24"/>
        </w:rPr>
      </w:pPr>
    </w:p>
    <w:p w:rsidR="005D4F8C" w:rsidRPr="00987463" w:rsidRDefault="005D4F8C">
      <w:pPr>
        <w:rPr>
          <w:rFonts w:ascii="Times New Roman" w:hAnsi="Times New Roman" w:cs="Times New Roman"/>
          <w:sz w:val="24"/>
          <w:szCs w:val="24"/>
        </w:rPr>
      </w:pPr>
    </w:p>
    <w:p w:rsidR="002B2EA1" w:rsidRPr="00987463" w:rsidRDefault="002B2EA1">
      <w:pPr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br w:type="page"/>
      </w:r>
    </w:p>
    <w:p w:rsidR="002B2EA1" w:rsidRPr="00987463" w:rsidRDefault="002B2EA1" w:rsidP="002B2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F70" w:rsidRPr="00987463" w:rsidRDefault="00A25259" w:rsidP="00250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 xml:space="preserve">Elenco </w:t>
      </w:r>
      <w:r w:rsidR="00996DE6" w:rsidRPr="00987463">
        <w:rPr>
          <w:rFonts w:ascii="Times New Roman" w:hAnsi="Times New Roman" w:cs="Times New Roman"/>
          <w:sz w:val="24"/>
          <w:szCs w:val="24"/>
        </w:rPr>
        <w:t xml:space="preserve">di casi e di </w:t>
      </w:r>
      <w:r w:rsidRPr="00987463">
        <w:rPr>
          <w:rFonts w:ascii="Times New Roman" w:hAnsi="Times New Roman" w:cs="Times New Roman"/>
          <w:sz w:val="24"/>
          <w:szCs w:val="24"/>
        </w:rPr>
        <w:t xml:space="preserve">giurisprudenza (esercitazioni) </w:t>
      </w:r>
      <w:r w:rsidR="00996DE6" w:rsidRPr="00987463">
        <w:rPr>
          <w:rFonts w:ascii="Times New Roman" w:hAnsi="Times New Roman" w:cs="Times New Roman"/>
          <w:sz w:val="24"/>
          <w:szCs w:val="24"/>
        </w:rPr>
        <w:t xml:space="preserve">per </w:t>
      </w:r>
      <w:r w:rsidR="002500C9" w:rsidRPr="00987463">
        <w:rPr>
          <w:rFonts w:ascii="Times New Roman" w:hAnsi="Times New Roman" w:cs="Times New Roman"/>
          <w:sz w:val="24"/>
          <w:szCs w:val="24"/>
        </w:rPr>
        <w:t xml:space="preserve">studenti </w:t>
      </w:r>
      <w:r w:rsidRPr="00987463">
        <w:rPr>
          <w:rFonts w:ascii="Times New Roman" w:hAnsi="Times New Roman" w:cs="Times New Roman"/>
          <w:sz w:val="24"/>
          <w:szCs w:val="24"/>
        </w:rPr>
        <w:t>frequentanti</w:t>
      </w:r>
      <w:r w:rsidR="00F63BDE" w:rsidRPr="00987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9B8" w:rsidRPr="00987463" w:rsidRDefault="00F63BDE" w:rsidP="00250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463">
        <w:rPr>
          <w:rFonts w:ascii="Times New Roman" w:hAnsi="Times New Roman" w:cs="Times New Roman"/>
          <w:sz w:val="24"/>
          <w:szCs w:val="24"/>
        </w:rPr>
        <w:t>(</w:t>
      </w:r>
      <w:r w:rsidR="00183F70" w:rsidRPr="00987463">
        <w:rPr>
          <w:rFonts w:ascii="Times New Roman" w:hAnsi="Times New Roman" w:cs="Times New Roman"/>
          <w:sz w:val="24"/>
          <w:szCs w:val="24"/>
        </w:rPr>
        <w:t>V</w:t>
      </w:r>
      <w:r w:rsidRPr="00987463">
        <w:rPr>
          <w:rFonts w:ascii="Times New Roman" w:hAnsi="Times New Roman" w:cs="Times New Roman"/>
          <w:sz w:val="24"/>
          <w:szCs w:val="24"/>
        </w:rPr>
        <w:t>ersione provvisoria</w:t>
      </w:r>
      <w:r w:rsidR="00E2567B" w:rsidRPr="0098746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987463">
        <w:rPr>
          <w:rFonts w:ascii="Times New Roman" w:hAnsi="Times New Roman" w:cs="Times New Roman"/>
          <w:sz w:val="24"/>
          <w:szCs w:val="24"/>
        </w:rPr>
        <w:t>)</w:t>
      </w:r>
    </w:p>
    <w:p w:rsidR="00A25259" w:rsidRPr="00A25259" w:rsidRDefault="00A25259" w:rsidP="00A25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6A1" w:rsidRDefault="003876A1" w:rsidP="003876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98C">
        <w:rPr>
          <w:rFonts w:ascii="Times New Roman" w:hAnsi="Times New Roman" w:cs="Times New Roman"/>
          <w:i/>
          <w:iCs/>
          <w:color w:val="FF0000"/>
          <w:sz w:val="24"/>
          <w:szCs w:val="24"/>
          <w:u w:val="thick"/>
        </w:rPr>
        <w:t>Ordine degli ingegneri di Verona e Provincia</w:t>
      </w:r>
      <w:r w:rsidRPr="003876A1">
        <w:rPr>
          <w:rFonts w:ascii="Times New Roman" w:hAnsi="Times New Roman" w:cs="Times New Roman"/>
          <w:sz w:val="24"/>
          <w:szCs w:val="24"/>
        </w:rPr>
        <w:t>, 21.2.2013, C-111/12</w:t>
      </w:r>
      <w:r w:rsidR="00B41166">
        <w:rPr>
          <w:rFonts w:ascii="Times New Roman" w:hAnsi="Times New Roman" w:cs="Times New Roman"/>
          <w:sz w:val="24"/>
          <w:szCs w:val="24"/>
        </w:rPr>
        <w:t xml:space="preserve"> [principi generali non scritti, diritti fondamentali; non discriminazione e parità di trattamento; </w:t>
      </w:r>
      <w:r w:rsidR="00780DD4">
        <w:rPr>
          <w:rFonts w:ascii="Times New Roman" w:hAnsi="Times New Roman" w:cs="Times New Roman"/>
          <w:sz w:val="24"/>
          <w:szCs w:val="24"/>
        </w:rPr>
        <w:t>situazione puramente interna</w:t>
      </w:r>
      <w:r w:rsidR="00B41166">
        <w:rPr>
          <w:rFonts w:ascii="Times New Roman" w:hAnsi="Times New Roman" w:cs="Times New Roman"/>
          <w:sz w:val="24"/>
          <w:szCs w:val="24"/>
        </w:rPr>
        <w:t xml:space="preserve"> e </w:t>
      </w:r>
      <w:r w:rsidR="00780DD4">
        <w:rPr>
          <w:rFonts w:ascii="Times New Roman" w:hAnsi="Times New Roman" w:cs="Times New Roman"/>
          <w:sz w:val="24"/>
          <w:szCs w:val="24"/>
        </w:rPr>
        <w:t>discriminazion</w:t>
      </w:r>
      <w:r w:rsidR="00B41166">
        <w:rPr>
          <w:rFonts w:ascii="Times New Roman" w:hAnsi="Times New Roman" w:cs="Times New Roman"/>
          <w:sz w:val="24"/>
          <w:szCs w:val="24"/>
        </w:rPr>
        <w:t>e</w:t>
      </w:r>
      <w:r w:rsidR="00780DD4">
        <w:rPr>
          <w:rFonts w:ascii="Times New Roman" w:hAnsi="Times New Roman" w:cs="Times New Roman"/>
          <w:sz w:val="24"/>
          <w:szCs w:val="24"/>
        </w:rPr>
        <w:t xml:space="preserve"> «alla rovescia»</w:t>
      </w:r>
      <w:r w:rsidR="00B41166">
        <w:rPr>
          <w:rFonts w:ascii="Times New Roman" w:hAnsi="Times New Roman" w:cs="Times New Roman"/>
          <w:sz w:val="24"/>
          <w:szCs w:val="24"/>
        </w:rPr>
        <w:t xml:space="preserve">]; ingegneri italiani; restauri immobili storici riservati agli architetti; </w:t>
      </w:r>
      <w:r>
        <w:rPr>
          <w:rFonts w:ascii="Times New Roman" w:hAnsi="Times New Roman" w:cs="Times New Roman"/>
          <w:sz w:val="24"/>
          <w:szCs w:val="24"/>
        </w:rPr>
        <w:t xml:space="preserve">libertà del mercato </w:t>
      </w:r>
      <w:r w:rsidR="00780DD4">
        <w:rPr>
          <w:rFonts w:ascii="Times New Roman" w:hAnsi="Times New Roman" w:cs="Times New Roman"/>
          <w:sz w:val="24"/>
          <w:szCs w:val="24"/>
        </w:rPr>
        <w:t xml:space="preserve">unico </w:t>
      </w:r>
      <w:r>
        <w:rPr>
          <w:rFonts w:ascii="Times New Roman" w:hAnsi="Times New Roman" w:cs="Times New Roman"/>
          <w:sz w:val="24"/>
          <w:szCs w:val="24"/>
        </w:rPr>
        <w:t xml:space="preserve">e direttive sul riconoscimento dei diplomi e altri titoli; </w:t>
      </w:r>
      <w:r w:rsidR="00B41166">
        <w:rPr>
          <w:rFonts w:ascii="Times New Roman" w:hAnsi="Times New Roman" w:cs="Times New Roman"/>
          <w:sz w:val="24"/>
          <w:szCs w:val="24"/>
        </w:rPr>
        <w:t xml:space="preserve">assimilazione dei titolari di diplomi di architettura e di ingegneria; </w:t>
      </w:r>
      <w:r>
        <w:rPr>
          <w:rFonts w:ascii="Times New Roman" w:hAnsi="Times New Roman" w:cs="Times New Roman"/>
          <w:sz w:val="24"/>
          <w:szCs w:val="24"/>
        </w:rPr>
        <w:t xml:space="preserve">regime deteriore per gli ingegneri </w:t>
      </w:r>
      <w:r w:rsidR="00B41166">
        <w:rPr>
          <w:rFonts w:ascii="Times New Roman" w:hAnsi="Times New Roman" w:cs="Times New Roman"/>
          <w:sz w:val="24"/>
          <w:szCs w:val="24"/>
        </w:rPr>
        <w:t xml:space="preserve">italiani </w:t>
      </w:r>
      <w:r>
        <w:rPr>
          <w:rFonts w:ascii="Times New Roman" w:hAnsi="Times New Roman" w:cs="Times New Roman"/>
          <w:sz w:val="24"/>
          <w:szCs w:val="24"/>
        </w:rPr>
        <w:t>rispetto agli omologhi di altri Stati membri in libera circolazione; rimedi previsti dall’ordinamento italiano;</w:t>
      </w:r>
      <w:r w:rsidR="00B4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16" w:rsidRPr="00442D16" w:rsidRDefault="00442D16" w:rsidP="00442D1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D16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Elisabeta</w:t>
      </w:r>
      <w:proofErr w:type="spellEnd"/>
      <w:r w:rsidRPr="00442D16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e </w:t>
      </w:r>
      <w:proofErr w:type="spellStart"/>
      <w:r w:rsidRPr="00442D16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Florin</w:t>
      </w:r>
      <w:proofErr w:type="spellEnd"/>
      <w:r w:rsidRPr="00442D16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</w:t>
      </w:r>
      <w:proofErr w:type="spellStart"/>
      <w:r w:rsidRPr="00442D16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Dano</w:t>
      </w:r>
      <w:proofErr w:type="spellEnd"/>
      <w:r w:rsidRPr="00442D16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(GS)</w:t>
      </w:r>
      <w:r w:rsidRPr="00442D16">
        <w:rPr>
          <w:rFonts w:ascii="Times New Roman" w:hAnsi="Times New Roman" w:cs="Times New Roman"/>
          <w:sz w:val="24"/>
          <w:szCs w:val="24"/>
        </w:rPr>
        <w:t>, 11.11.2014, C-333/13</w:t>
      </w:r>
      <w:r>
        <w:rPr>
          <w:rFonts w:ascii="Times New Roman" w:hAnsi="Times New Roman" w:cs="Times New Roman"/>
          <w:sz w:val="24"/>
          <w:szCs w:val="24"/>
        </w:rPr>
        <w:t xml:space="preserve"> [cittadinanza dell’Unione; diritto di soggiorno; risorse sufficienti; parità di trattamento; art. 24, par. 2, direttiva 2004/38/CE; diritti fondamentali]</w:t>
      </w:r>
    </w:p>
    <w:p w:rsidR="00D402F7" w:rsidRPr="00D402F7" w:rsidRDefault="00D402F7" w:rsidP="00D402F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F7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Mascolo e altri c. Ministero dell’istruzione, dell’università e della ricerca (GS)</w:t>
      </w:r>
      <w:r w:rsidRPr="00D402F7">
        <w:rPr>
          <w:rFonts w:ascii="Times New Roman" w:hAnsi="Times New Roman" w:cs="Times New Roman"/>
          <w:sz w:val="24"/>
          <w:szCs w:val="24"/>
        </w:rPr>
        <w:t>, 26.11.2014, C</w:t>
      </w:r>
      <w:r w:rsidRPr="00D402F7">
        <w:rPr>
          <w:rFonts w:ascii="Cambria Math" w:hAnsi="Cambria Math" w:cs="Cambria Math"/>
          <w:sz w:val="24"/>
          <w:szCs w:val="24"/>
        </w:rPr>
        <w:t>‑</w:t>
      </w:r>
      <w:r w:rsidRPr="00D402F7">
        <w:rPr>
          <w:rFonts w:ascii="Times New Roman" w:hAnsi="Times New Roman" w:cs="Times New Roman"/>
          <w:sz w:val="24"/>
          <w:szCs w:val="24"/>
        </w:rPr>
        <w:t>22/13, da C</w:t>
      </w:r>
      <w:r w:rsidRPr="00D402F7">
        <w:rPr>
          <w:rFonts w:ascii="Cambria Math" w:hAnsi="Cambria Math" w:cs="Cambria Math"/>
          <w:sz w:val="24"/>
          <w:szCs w:val="24"/>
        </w:rPr>
        <w:t>‑</w:t>
      </w:r>
      <w:r w:rsidRPr="00D402F7">
        <w:rPr>
          <w:rFonts w:ascii="Times New Roman" w:hAnsi="Times New Roman" w:cs="Times New Roman"/>
          <w:sz w:val="24"/>
          <w:szCs w:val="24"/>
        </w:rPr>
        <w:t>61/13 a C</w:t>
      </w:r>
      <w:r w:rsidRPr="00D402F7">
        <w:rPr>
          <w:rFonts w:ascii="Cambria Math" w:hAnsi="Cambria Math" w:cs="Cambria Math"/>
          <w:sz w:val="24"/>
          <w:szCs w:val="24"/>
        </w:rPr>
        <w:t>‑</w:t>
      </w:r>
      <w:r w:rsidRPr="00D402F7">
        <w:rPr>
          <w:rFonts w:ascii="Times New Roman" w:hAnsi="Times New Roman" w:cs="Times New Roman"/>
          <w:sz w:val="24"/>
          <w:szCs w:val="24"/>
        </w:rPr>
        <w:t>63/13 e C</w:t>
      </w:r>
      <w:r w:rsidRPr="00D402F7">
        <w:rPr>
          <w:rFonts w:ascii="Cambria Math" w:hAnsi="Cambria Math" w:cs="Cambria Math"/>
          <w:sz w:val="24"/>
          <w:szCs w:val="24"/>
        </w:rPr>
        <w:t>‑</w:t>
      </w:r>
      <w:r w:rsidRPr="00D402F7">
        <w:rPr>
          <w:rFonts w:ascii="Times New Roman" w:hAnsi="Times New Roman" w:cs="Times New Roman"/>
          <w:sz w:val="24"/>
          <w:szCs w:val="24"/>
        </w:rPr>
        <w:t>418/13</w:t>
      </w:r>
    </w:p>
    <w:p w:rsidR="00A25259" w:rsidRPr="00A25259" w:rsidRDefault="00A25259" w:rsidP="00A140F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259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Delvigne</w:t>
      </w:r>
      <w:proofErr w:type="spellEnd"/>
      <w:r w:rsidRPr="00A25259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(GS)</w:t>
      </w:r>
      <w:r w:rsidRPr="00A25259">
        <w:rPr>
          <w:rFonts w:ascii="Times New Roman" w:hAnsi="Times New Roman" w:cs="Times New Roman"/>
          <w:sz w:val="24"/>
          <w:szCs w:val="24"/>
        </w:rPr>
        <w:t>, 6.10.2015, C-650/13</w:t>
      </w:r>
      <w:r w:rsidR="00B41166">
        <w:rPr>
          <w:rFonts w:ascii="Times New Roman" w:hAnsi="Times New Roman" w:cs="Times New Roman"/>
          <w:sz w:val="24"/>
          <w:szCs w:val="24"/>
        </w:rPr>
        <w:t xml:space="preserve"> [diritti fondamentali, ambito d’applicazione – Carta e CEDU]</w:t>
      </w:r>
      <w:r w:rsidRPr="00A25259">
        <w:rPr>
          <w:rFonts w:ascii="Times New Roman" w:hAnsi="Times New Roman" w:cs="Times New Roman"/>
          <w:sz w:val="24"/>
          <w:szCs w:val="24"/>
        </w:rPr>
        <w:t>:</w:t>
      </w:r>
      <w:r w:rsidR="00A140F0">
        <w:rPr>
          <w:rFonts w:ascii="Times New Roman" w:hAnsi="Times New Roman" w:cs="Times New Roman"/>
          <w:sz w:val="24"/>
          <w:szCs w:val="24"/>
        </w:rPr>
        <w:t xml:space="preserve"> </w:t>
      </w:r>
      <w:r w:rsidR="00EC7F62">
        <w:rPr>
          <w:rFonts w:ascii="Times New Roman" w:hAnsi="Times New Roman" w:cs="Times New Roman"/>
          <w:sz w:val="24"/>
          <w:szCs w:val="24"/>
        </w:rPr>
        <w:t xml:space="preserve">condanna per </w:t>
      </w:r>
      <w:r w:rsidRPr="00A25259">
        <w:rPr>
          <w:rFonts w:ascii="Times New Roman" w:hAnsi="Times New Roman" w:cs="Times New Roman"/>
          <w:sz w:val="24"/>
          <w:szCs w:val="24"/>
        </w:rPr>
        <w:t>gravi reati</w:t>
      </w:r>
      <w:r w:rsidR="00EC7F62">
        <w:rPr>
          <w:rFonts w:ascii="Times New Roman" w:hAnsi="Times New Roman" w:cs="Times New Roman"/>
          <w:sz w:val="24"/>
          <w:szCs w:val="24"/>
        </w:rPr>
        <w:t>; sanzione accessoria della</w:t>
      </w:r>
      <w:r w:rsidRPr="00A25259">
        <w:rPr>
          <w:rFonts w:ascii="Times New Roman" w:hAnsi="Times New Roman" w:cs="Times New Roman"/>
          <w:sz w:val="24"/>
          <w:szCs w:val="24"/>
        </w:rPr>
        <w:t xml:space="preserve"> “degradazione civica”; </w:t>
      </w:r>
      <w:r w:rsidR="00A140F0">
        <w:rPr>
          <w:rFonts w:ascii="Times New Roman" w:hAnsi="Times New Roman" w:cs="Times New Roman"/>
          <w:sz w:val="24"/>
          <w:szCs w:val="24"/>
        </w:rPr>
        <w:t>perdita del diritto di elettorato, anche per l’</w:t>
      </w:r>
      <w:r w:rsidR="00A140F0" w:rsidRPr="00A140F0">
        <w:rPr>
          <w:rFonts w:ascii="Times New Roman" w:hAnsi="Times New Roman" w:cs="Times New Roman"/>
          <w:sz w:val="24"/>
          <w:szCs w:val="24"/>
        </w:rPr>
        <w:t>elezione nazionale dei parlamentari europei</w:t>
      </w:r>
      <w:r w:rsidR="00A140F0">
        <w:rPr>
          <w:rFonts w:ascii="Times New Roman" w:hAnsi="Times New Roman" w:cs="Times New Roman"/>
          <w:sz w:val="24"/>
          <w:szCs w:val="24"/>
        </w:rPr>
        <w:t>;</w:t>
      </w:r>
      <w:r w:rsidR="00A140F0" w:rsidRPr="00A140F0">
        <w:rPr>
          <w:rFonts w:ascii="Times New Roman" w:hAnsi="Times New Roman" w:cs="Times New Roman"/>
          <w:sz w:val="24"/>
          <w:szCs w:val="24"/>
        </w:rPr>
        <w:t xml:space="preserve"> </w:t>
      </w:r>
      <w:r w:rsidR="00EC7F62">
        <w:rPr>
          <w:rFonts w:ascii="Times New Roman" w:hAnsi="Times New Roman" w:cs="Times New Roman"/>
          <w:sz w:val="24"/>
          <w:szCs w:val="24"/>
        </w:rPr>
        <w:t xml:space="preserve">connessione con il diritto dell’Unione europea (diritti elettorali: art. 21 ss. TFUE; Atto relativo all’elezione dei rappresentanti al Parlamento europeo); compatibilità della “degradazione civica” con i diritti fondamentali </w:t>
      </w:r>
      <w:r w:rsidRPr="00A25259">
        <w:rPr>
          <w:rFonts w:ascii="Times New Roman" w:hAnsi="Times New Roman" w:cs="Times New Roman"/>
          <w:sz w:val="24"/>
          <w:szCs w:val="24"/>
        </w:rPr>
        <w:t>della Carta</w:t>
      </w:r>
      <w:r w:rsidR="00EC7F62">
        <w:rPr>
          <w:rFonts w:ascii="Times New Roman" w:hAnsi="Times New Roman" w:cs="Times New Roman"/>
          <w:sz w:val="24"/>
          <w:szCs w:val="24"/>
        </w:rPr>
        <w:t xml:space="preserve"> </w:t>
      </w:r>
      <w:r w:rsidRPr="00A25259">
        <w:rPr>
          <w:rFonts w:ascii="Times New Roman" w:hAnsi="Times New Roman" w:cs="Times New Roman"/>
          <w:sz w:val="24"/>
          <w:szCs w:val="24"/>
        </w:rPr>
        <w:t>(art. 39 e 49)</w:t>
      </w:r>
      <w:r w:rsidR="00EC7F62">
        <w:rPr>
          <w:rFonts w:ascii="Times New Roman" w:hAnsi="Times New Roman" w:cs="Times New Roman"/>
          <w:sz w:val="24"/>
          <w:szCs w:val="24"/>
        </w:rPr>
        <w:t>; abolizione della sanzione che non riguarda la situazione del ricorrente; contrasto con il principio dell’</w:t>
      </w:r>
      <w:r w:rsidRPr="00A25259">
        <w:rPr>
          <w:rFonts w:ascii="Times New Roman" w:hAnsi="Times New Roman" w:cs="Times New Roman"/>
          <w:sz w:val="24"/>
          <w:szCs w:val="24"/>
        </w:rPr>
        <w:t>applicazione retroattiva della pena più mite</w:t>
      </w:r>
      <w:r w:rsidR="00EC7F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7F62" w:rsidRPr="00EC7F62">
        <w:rPr>
          <w:rFonts w:ascii="Times New Roman" w:hAnsi="Times New Roman" w:cs="Times New Roman"/>
          <w:i/>
          <w:sz w:val="24"/>
          <w:szCs w:val="24"/>
        </w:rPr>
        <w:t>favor</w:t>
      </w:r>
      <w:proofErr w:type="spellEnd"/>
      <w:r w:rsidR="00EC7F62" w:rsidRPr="00EC7F62">
        <w:rPr>
          <w:rFonts w:ascii="Times New Roman" w:hAnsi="Times New Roman" w:cs="Times New Roman"/>
          <w:i/>
          <w:sz w:val="24"/>
          <w:szCs w:val="24"/>
        </w:rPr>
        <w:t xml:space="preserve"> rei</w:t>
      </w:r>
      <w:r w:rsidR="00EC7F62">
        <w:rPr>
          <w:rFonts w:ascii="Times New Roman" w:hAnsi="Times New Roman" w:cs="Times New Roman"/>
          <w:sz w:val="24"/>
          <w:szCs w:val="24"/>
        </w:rPr>
        <w:t>)</w:t>
      </w:r>
      <w:r w:rsidRPr="00A25259">
        <w:rPr>
          <w:rFonts w:ascii="Times New Roman" w:hAnsi="Times New Roman" w:cs="Times New Roman"/>
          <w:sz w:val="24"/>
          <w:szCs w:val="24"/>
        </w:rPr>
        <w:t xml:space="preserve">; </w:t>
      </w:r>
      <w:r w:rsidR="00A140F0">
        <w:rPr>
          <w:rFonts w:ascii="Times New Roman" w:hAnsi="Times New Roman" w:cs="Times New Roman"/>
          <w:sz w:val="24"/>
          <w:szCs w:val="24"/>
        </w:rPr>
        <w:t xml:space="preserve">incidenza della </w:t>
      </w:r>
      <w:r w:rsidRPr="00A25259">
        <w:rPr>
          <w:rFonts w:ascii="Times New Roman" w:hAnsi="Times New Roman" w:cs="Times New Roman"/>
          <w:sz w:val="24"/>
          <w:szCs w:val="24"/>
        </w:rPr>
        <w:t>giurisprudenza CEDU (art. 52.3 e 53 Carta)</w:t>
      </w:r>
      <w:r w:rsidR="00A140F0">
        <w:rPr>
          <w:rFonts w:ascii="Times New Roman" w:hAnsi="Times New Roman" w:cs="Times New Roman"/>
          <w:sz w:val="24"/>
          <w:szCs w:val="24"/>
        </w:rPr>
        <w:t>;</w:t>
      </w:r>
    </w:p>
    <w:p w:rsidR="000433A3" w:rsidRDefault="000433A3" w:rsidP="003876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Lanigan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(GS)</w:t>
      </w:r>
      <w:r w:rsidRPr="000433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16.7.2015, C-237/15 PPU</w:t>
      </w:r>
      <w:r w:rsidR="00F54C1B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 xml:space="preserve">mandato di arresto europeo, consegna di imputato, termini di carcerazione, superamento, conseguenze, art. 5 CEDU e art. 6 Carta, nozione di «durata della custodia non eccessiva»; </w:t>
      </w:r>
      <w:r w:rsidR="00DB06C5">
        <w:rPr>
          <w:rFonts w:ascii="Times New Roman" w:hAnsi="Times New Roman" w:cs="Times New Roman"/>
          <w:sz w:val="24"/>
          <w:szCs w:val="24"/>
        </w:rPr>
        <w:t>art. 51, par. 1 e 52, par. 3, Carta dei diritti fondamentali</w:t>
      </w:r>
      <w:r w:rsidR="00F54C1B">
        <w:rPr>
          <w:rFonts w:ascii="Times New Roman" w:hAnsi="Times New Roman" w:cs="Times New Roman"/>
          <w:sz w:val="24"/>
          <w:szCs w:val="24"/>
        </w:rPr>
        <w:t>]</w:t>
      </w:r>
    </w:p>
    <w:p w:rsidR="00A003AE" w:rsidRDefault="00A003AE" w:rsidP="003876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3A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Klausner</w:t>
      </w:r>
      <w:proofErr w:type="spellEnd"/>
      <w:r w:rsidRPr="00A003A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</w:t>
      </w:r>
      <w:proofErr w:type="spellStart"/>
      <w:r w:rsidRPr="00A003A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Holz</w:t>
      </w:r>
      <w:proofErr w:type="spellEnd"/>
      <w:r w:rsidRPr="00A003A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</w:t>
      </w:r>
      <w:proofErr w:type="spellStart"/>
      <w:r w:rsidRPr="00A003A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Niedersachsen</w:t>
      </w:r>
      <w:proofErr w:type="spellEnd"/>
      <w:r w:rsidRPr="00A003A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</w:t>
      </w:r>
      <w:proofErr w:type="spellStart"/>
      <w:r w:rsidRPr="00A003A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GmbH</w:t>
      </w:r>
      <w:proofErr w:type="spellEnd"/>
      <w:r w:rsidRPr="00A003AE">
        <w:rPr>
          <w:rFonts w:ascii="Times New Roman" w:hAnsi="Times New Roman" w:cs="Times New Roman"/>
          <w:sz w:val="24"/>
          <w:szCs w:val="24"/>
        </w:rPr>
        <w:t xml:space="preserve">, 11.11.2015, C-505/14 </w:t>
      </w:r>
      <w:r w:rsidR="00863D90">
        <w:rPr>
          <w:rFonts w:ascii="Times New Roman" w:hAnsi="Times New Roman" w:cs="Times New Roman"/>
          <w:sz w:val="24"/>
          <w:szCs w:val="24"/>
        </w:rPr>
        <w:t xml:space="preserve">[progetti di aiuti, efficacia diretta del divieto di erogazione prematura; violazione; conseguenze; principio della intangibilità del giudicato]: </w:t>
      </w:r>
      <w:r>
        <w:rPr>
          <w:rFonts w:ascii="Times New Roman" w:hAnsi="Times New Roman" w:cs="Times New Roman"/>
          <w:sz w:val="24"/>
          <w:szCs w:val="24"/>
        </w:rPr>
        <w:t xml:space="preserve">progetti di </w:t>
      </w:r>
      <w:r w:rsidRPr="00A003AE">
        <w:rPr>
          <w:rFonts w:ascii="Times New Roman" w:hAnsi="Times New Roman" w:cs="Times New Roman"/>
          <w:sz w:val="24"/>
          <w:szCs w:val="24"/>
        </w:rPr>
        <w:t xml:space="preserve">aiuti, divieto di </w:t>
      </w:r>
      <w:r>
        <w:rPr>
          <w:rFonts w:ascii="Times New Roman" w:hAnsi="Times New Roman" w:cs="Times New Roman"/>
          <w:sz w:val="24"/>
          <w:szCs w:val="24"/>
        </w:rPr>
        <w:t xml:space="preserve">attuazione prematura, mancata </w:t>
      </w:r>
      <w:r w:rsidR="000568F0">
        <w:rPr>
          <w:rFonts w:ascii="Times New Roman" w:hAnsi="Times New Roman" w:cs="Times New Roman"/>
          <w:sz w:val="24"/>
          <w:szCs w:val="24"/>
        </w:rPr>
        <w:t xml:space="preserve">o tardiva </w:t>
      </w:r>
      <w:r>
        <w:rPr>
          <w:rFonts w:ascii="Times New Roman" w:hAnsi="Times New Roman" w:cs="Times New Roman"/>
          <w:sz w:val="24"/>
          <w:szCs w:val="24"/>
        </w:rPr>
        <w:t xml:space="preserve">notifica alla Commissione, violazione dell’art. 107 e 108, terzo comma; </w:t>
      </w:r>
      <w:r w:rsidR="003158D4">
        <w:rPr>
          <w:rFonts w:ascii="Times New Roman" w:hAnsi="Times New Roman" w:cs="Times New Roman"/>
          <w:sz w:val="24"/>
          <w:szCs w:val="24"/>
        </w:rPr>
        <w:t xml:space="preserve">norme provviste di effetto diretto (parziale) che obbligano il giudice a trarne tutte le conseguenze in conformità al diritto interno; </w:t>
      </w:r>
      <w:r>
        <w:rPr>
          <w:rFonts w:ascii="Times New Roman" w:hAnsi="Times New Roman" w:cs="Times New Roman"/>
          <w:sz w:val="24"/>
          <w:szCs w:val="24"/>
        </w:rPr>
        <w:t xml:space="preserve">aiuto attuato in via contrattuale (contratti di fornitura esclusiva a prezzi prefissati di legname); sentenza dichiarativa dell’efficacia del contratto passata in giudicato; </w:t>
      </w:r>
      <w:r w:rsidR="000568F0">
        <w:rPr>
          <w:rFonts w:ascii="Times New Roman" w:hAnsi="Times New Roman" w:cs="Times New Roman"/>
          <w:sz w:val="24"/>
          <w:szCs w:val="24"/>
        </w:rPr>
        <w:t>principio dell’intangibilità del giudicato; sua rilevanza; effetto utile del divieto di aiuti illegali; obbligo di interpretazione conforme del diritto interno (portata del giudicato); autonomia procedurale circa le modalità di attuazione del principio della cosa giudicata; violazio</w:t>
      </w:r>
      <w:r w:rsidR="00863D90">
        <w:rPr>
          <w:rFonts w:ascii="Times New Roman" w:hAnsi="Times New Roman" w:cs="Times New Roman"/>
          <w:sz w:val="24"/>
          <w:szCs w:val="24"/>
        </w:rPr>
        <w:t>ne del principio di effettività;</w:t>
      </w:r>
    </w:p>
    <w:p w:rsidR="00E733D7" w:rsidRPr="00E733D7" w:rsidRDefault="00E733D7" w:rsidP="003876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J.N., (GS)</w:t>
      </w:r>
      <w:r w:rsidRPr="00E733D7">
        <w:rPr>
          <w:rFonts w:ascii="Times New Roman" w:hAnsi="Times New Roman" w:cs="Times New Roman"/>
          <w:sz w:val="24"/>
          <w:szCs w:val="24"/>
        </w:rPr>
        <w:t>, 15.2.2016, C-601/15 PPU</w:t>
      </w:r>
      <w:r w:rsidR="001E67C5">
        <w:rPr>
          <w:rFonts w:ascii="Times New Roman" w:hAnsi="Times New Roman" w:cs="Times New Roman"/>
          <w:sz w:val="24"/>
          <w:szCs w:val="24"/>
        </w:rPr>
        <w:t xml:space="preserve"> [validità della direttiva accoglienza richiedenti protezione internazionale, art. 5 CEDU e art. 6 Carta, criteri]</w:t>
      </w:r>
      <w:r>
        <w:rPr>
          <w:rFonts w:ascii="Times New Roman" w:hAnsi="Times New Roman" w:cs="Times New Roman"/>
          <w:sz w:val="24"/>
          <w:szCs w:val="24"/>
        </w:rPr>
        <w:t xml:space="preserve"> richiedente asilo; misure di trattenimento motivate dalla reiterazione di reati; art. 8 direttiva 2013/33/UE (direttiva accoglienza); art. 6 Carta e art. 5 CEDU, diritto fondamentale alla libertà e alla sicurezza; esame della validità della direttiva; ingerenze, condizioni di liceità; art. 52 della Carta; previsione normativa, interesse pubblico, necessità e proporzionalità dell’ingerenza; obblighi </w:t>
      </w:r>
      <w:r>
        <w:rPr>
          <w:rFonts w:ascii="Times New Roman" w:hAnsi="Times New Roman" w:cs="Times New Roman"/>
          <w:sz w:val="24"/>
          <w:szCs w:val="24"/>
        </w:rPr>
        <w:lastRenderedPageBreak/>
        <w:t>degli Stati membri nell’attuazione dell’art. 8 della direttiva; compatibilità con lo standard dell’art. 5 CEDU (art. 52, par. 3, Carta dei diritti fondamentali dell’Unione europea)</w:t>
      </w:r>
    </w:p>
    <w:p w:rsidR="00DA4612" w:rsidRDefault="00DA4612" w:rsidP="00A252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612">
        <w:rPr>
          <w:rFonts w:ascii="Times New Roman" w:hAnsi="Times New Roman" w:cs="Times New Roman"/>
          <w:color w:val="FF0000"/>
          <w:sz w:val="24"/>
          <w:szCs w:val="24"/>
          <w:u w:val="thick"/>
        </w:rPr>
        <w:t>Decisione BREXIT</w:t>
      </w:r>
      <w:r w:rsidRPr="00DA46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allegata alle conclusioni del Consiglio europeo del 19.2.2016</w:t>
      </w:r>
      <w:r w:rsidR="005C7C9F">
        <w:rPr>
          <w:rFonts w:ascii="Times New Roman" w:hAnsi="Times New Roman" w:cs="Times New Roman"/>
          <w:sz w:val="24"/>
          <w:szCs w:val="24"/>
        </w:rPr>
        <w:t xml:space="preserve"> [Consiglio europeo; prassi; poteri di emendamento; natura dei Trattati; prospettiva costituzionale o internazionale]</w:t>
      </w:r>
      <w:r w:rsidR="00401AE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interpretazione dei Trattati; </w:t>
      </w:r>
      <w:r w:rsidR="0029694B">
        <w:rPr>
          <w:rFonts w:ascii="Times New Roman" w:hAnsi="Times New Roman" w:cs="Times New Roman"/>
          <w:sz w:val="24"/>
          <w:szCs w:val="24"/>
        </w:rPr>
        <w:t>competenza</w:t>
      </w:r>
      <w:r w:rsidR="005C7C9F">
        <w:rPr>
          <w:rFonts w:ascii="Times New Roman" w:hAnsi="Times New Roman" w:cs="Times New Roman"/>
          <w:sz w:val="24"/>
          <w:szCs w:val="24"/>
        </w:rPr>
        <w:t>; modifica futura dei Trattati; adesione, revisione</w:t>
      </w:r>
      <w:r w:rsidR="0029694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Europa a più velocità; competenze dell’Unione</w:t>
      </w:r>
      <w:r w:rsidR="0029694B">
        <w:rPr>
          <w:rFonts w:ascii="Times New Roman" w:hAnsi="Times New Roman" w:cs="Times New Roman"/>
          <w:sz w:val="24"/>
          <w:szCs w:val="24"/>
        </w:rPr>
        <w:t xml:space="preserve"> europea</w:t>
      </w:r>
      <w:r>
        <w:rPr>
          <w:rFonts w:ascii="Times New Roman" w:hAnsi="Times New Roman" w:cs="Times New Roman"/>
          <w:sz w:val="24"/>
          <w:szCs w:val="24"/>
        </w:rPr>
        <w:t>; libera circolazione dei lavoratori e principio di non discriminazione o di uguaglianza; uguaglianza fra Stati membri rispetto al diritto UE</w:t>
      </w:r>
      <w:r w:rsidR="005C7C9F">
        <w:rPr>
          <w:rFonts w:ascii="Times New Roman" w:hAnsi="Times New Roman" w:cs="Times New Roman"/>
          <w:sz w:val="24"/>
          <w:szCs w:val="24"/>
        </w:rPr>
        <w:t xml:space="preserve"> (art. 4 TUE)</w:t>
      </w:r>
      <w:r w:rsidR="00996DE6">
        <w:rPr>
          <w:rFonts w:ascii="Times New Roman" w:hAnsi="Times New Roman" w:cs="Times New Roman"/>
          <w:sz w:val="24"/>
          <w:szCs w:val="24"/>
        </w:rPr>
        <w:t>;</w:t>
      </w:r>
    </w:p>
    <w:p w:rsidR="00996DE6" w:rsidRDefault="0076358D" w:rsidP="002B2E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58D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Alo e Osso (GS)</w:t>
      </w:r>
      <w:r w:rsidRPr="0076358D">
        <w:rPr>
          <w:rFonts w:ascii="Times New Roman" w:hAnsi="Times New Roman" w:cs="Times New Roman"/>
          <w:sz w:val="24"/>
          <w:szCs w:val="24"/>
        </w:rPr>
        <w:t>, 1.3.2016, C-443/14 e C-444/14</w:t>
      </w:r>
      <w:r w:rsidR="002B2EA1">
        <w:rPr>
          <w:rFonts w:ascii="Times New Roman" w:hAnsi="Times New Roman" w:cs="Times New Roman"/>
          <w:sz w:val="24"/>
          <w:szCs w:val="24"/>
        </w:rPr>
        <w:t xml:space="preserve"> [interpretazione della direttiva </w:t>
      </w:r>
      <w:r w:rsidR="002B2EA1" w:rsidRPr="002B2EA1">
        <w:rPr>
          <w:rFonts w:ascii="Times New Roman" w:hAnsi="Times New Roman" w:cs="Times New Roman"/>
          <w:sz w:val="24"/>
          <w:szCs w:val="24"/>
        </w:rPr>
        <w:t>2011/95/UE</w:t>
      </w:r>
      <w:r w:rsidR="002B2EA1">
        <w:rPr>
          <w:rFonts w:ascii="Times New Roman" w:hAnsi="Times New Roman" w:cs="Times New Roman"/>
          <w:sz w:val="24"/>
          <w:szCs w:val="24"/>
        </w:rPr>
        <w:t>,</w:t>
      </w:r>
      <w:r w:rsidR="002B2EA1" w:rsidRPr="002B2EA1">
        <w:rPr>
          <w:rFonts w:ascii="Times New Roman" w:hAnsi="Times New Roman" w:cs="Times New Roman"/>
          <w:sz w:val="24"/>
          <w:szCs w:val="24"/>
        </w:rPr>
        <w:t xml:space="preserve"> </w:t>
      </w:r>
      <w:r w:rsidR="002B2EA1">
        <w:rPr>
          <w:rFonts w:ascii="Times New Roman" w:hAnsi="Times New Roman" w:cs="Times New Roman"/>
          <w:sz w:val="24"/>
          <w:szCs w:val="24"/>
        </w:rPr>
        <w:t>n</w:t>
      </w:r>
      <w:r w:rsidR="002B2EA1" w:rsidRPr="002B2EA1">
        <w:rPr>
          <w:rFonts w:ascii="Times New Roman" w:hAnsi="Times New Roman" w:cs="Times New Roman"/>
          <w:sz w:val="24"/>
          <w:szCs w:val="24"/>
        </w:rPr>
        <w:t>orme relative al contenuto della protezione internazionale</w:t>
      </w:r>
      <w:r w:rsidR="002B2EA1">
        <w:rPr>
          <w:rFonts w:ascii="Times New Roman" w:hAnsi="Times New Roman" w:cs="Times New Roman"/>
          <w:sz w:val="24"/>
          <w:szCs w:val="24"/>
        </w:rPr>
        <w:t>;</w:t>
      </w:r>
      <w:r w:rsidR="00401AE1">
        <w:rPr>
          <w:rFonts w:ascii="Times New Roman" w:hAnsi="Times New Roman" w:cs="Times New Roman"/>
          <w:sz w:val="24"/>
          <w:szCs w:val="24"/>
        </w:rPr>
        <w:t xml:space="preserve"> </w:t>
      </w:r>
      <w:r w:rsidR="002B2EA1">
        <w:rPr>
          <w:rFonts w:ascii="Times New Roman" w:hAnsi="Times New Roman" w:cs="Times New Roman"/>
          <w:sz w:val="24"/>
          <w:szCs w:val="24"/>
        </w:rPr>
        <w:t>obblighi degli Stati membri;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EA1">
        <w:rPr>
          <w:rFonts w:ascii="Times New Roman" w:hAnsi="Times New Roman" w:cs="Times New Roman"/>
          <w:sz w:val="24"/>
          <w:szCs w:val="24"/>
        </w:rPr>
        <w:t xml:space="preserve">diritti fondamentali e Convenzione di Ginevra; </w:t>
      </w:r>
      <w:r w:rsidR="003876A1">
        <w:rPr>
          <w:rFonts w:ascii="Times New Roman" w:hAnsi="Times New Roman" w:cs="Times New Roman"/>
          <w:sz w:val="24"/>
          <w:szCs w:val="24"/>
        </w:rPr>
        <w:t>diritto alla scelta del luogo di residenza e diritto alla parità di trattamento</w:t>
      </w:r>
      <w:r w:rsidR="00401AE1">
        <w:rPr>
          <w:rFonts w:ascii="Times New Roman" w:hAnsi="Times New Roman" w:cs="Times New Roman"/>
          <w:sz w:val="24"/>
          <w:szCs w:val="24"/>
        </w:rPr>
        <w:t>;</w:t>
      </w:r>
      <w:r w:rsidR="003876A1">
        <w:rPr>
          <w:rFonts w:ascii="Times New Roman" w:hAnsi="Times New Roman" w:cs="Times New Roman"/>
          <w:sz w:val="24"/>
          <w:szCs w:val="24"/>
        </w:rPr>
        <w:t xml:space="preserve"> </w:t>
      </w:r>
      <w:r w:rsidR="00DA5343">
        <w:rPr>
          <w:rFonts w:ascii="Times New Roman" w:hAnsi="Times New Roman" w:cs="Times New Roman"/>
          <w:sz w:val="24"/>
          <w:szCs w:val="24"/>
        </w:rPr>
        <w:t xml:space="preserve">esistenza e portata; valore interpretativo della </w:t>
      </w:r>
      <w:r w:rsidR="003876A1">
        <w:rPr>
          <w:rFonts w:ascii="Times New Roman" w:hAnsi="Times New Roman" w:cs="Times New Roman"/>
          <w:sz w:val="24"/>
          <w:szCs w:val="24"/>
        </w:rPr>
        <w:t>Convenzione di Ginevra</w:t>
      </w:r>
      <w:r w:rsidR="0029694B">
        <w:rPr>
          <w:rFonts w:ascii="Times New Roman" w:hAnsi="Times New Roman" w:cs="Times New Roman"/>
          <w:sz w:val="24"/>
          <w:szCs w:val="24"/>
        </w:rPr>
        <w:t>; Carta dei diritti fondamentali</w:t>
      </w:r>
      <w:r w:rsidR="00DA5343">
        <w:rPr>
          <w:rFonts w:ascii="Times New Roman" w:hAnsi="Times New Roman" w:cs="Times New Roman"/>
          <w:sz w:val="24"/>
          <w:szCs w:val="24"/>
        </w:rPr>
        <w:t>; normativa nazionale che subordina la concessione di misure di welfare ad assegnazione a un luogo di residenza interno allo Stato; incompatibilità</w:t>
      </w:r>
    </w:p>
    <w:p w:rsidR="00401AE1" w:rsidRDefault="00401AE1" w:rsidP="009A35F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A25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Puligienica</w:t>
      </w:r>
      <w:proofErr w:type="spellEnd"/>
      <w:r w:rsidRPr="00321A25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</w:t>
      </w:r>
      <w:proofErr w:type="spellStart"/>
      <w:r w:rsidRPr="00321A25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Facility</w:t>
      </w:r>
      <w:proofErr w:type="spellEnd"/>
      <w:r w:rsidRPr="00321A25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Esco </w:t>
      </w:r>
      <w:proofErr w:type="spellStart"/>
      <w:r w:rsidRPr="00321A25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SpA</w:t>
      </w:r>
      <w:proofErr w:type="spellEnd"/>
      <w:r w:rsidRPr="00321A25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(PFE) c. </w:t>
      </w:r>
      <w:proofErr w:type="spellStart"/>
      <w:r w:rsidRPr="00321A25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Airgest</w:t>
      </w:r>
      <w:proofErr w:type="spellEnd"/>
      <w:r w:rsidRPr="00321A25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</w:t>
      </w:r>
      <w:proofErr w:type="spellStart"/>
      <w:r w:rsidRPr="00321A25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5.4.2016, C-689/13: rinvio pregiudiziale, giudice di ultima istanza (art. 267 par. 3 TFUE); sezione del Consiglio di Stato; decisione </w:t>
      </w:r>
      <w:r w:rsidR="001E45FB">
        <w:rPr>
          <w:rFonts w:ascii="Times New Roman" w:hAnsi="Times New Roman" w:cs="Times New Roman"/>
          <w:sz w:val="24"/>
          <w:szCs w:val="24"/>
        </w:rPr>
        <w:t xml:space="preserve">vincolante </w:t>
      </w:r>
      <w:r>
        <w:rPr>
          <w:rFonts w:ascii="Times New Roman" w:hAnsi="Times New Roman" w:cs="Times New Roman"/>
          <w:sz w:val="24"/>
          <w:szCs w:val="24"/>
        </w:rPr>
        <w:t xml:space="preserve">dell’Adunanza plenaria; obbligo di previo esame del ricorso incidentale; rigetto del ricorso principale ove il ricorso incidentale è fondato; diritto alla tutela giurisdizionale dell’offerente escluso (appalti e concessioni); </w:t>
      </w:r>
      <w:r w:rsidR="001E45FB">
        <w:rPr>
          <w:rFonts w:ascii="Times New Roman" w:hAnsi="Times New Roman" w:cs="Times New Roman"/>
          <w:sz w:val="24"/>
          <w:szCs w:val="24"/>
        </w:rPr>
        <w:t>potere del giudice nazionale di ultima istanza di sollevare questione interpretativa alla Corte; potere di disapplicare disposizioni nazionali che ostacolano la corretta applicazione dell’art. 267, comma 3, TFUE</w:t>
      </w:r>
    </w:p>
    <w:p w:rsidR="00F63BDE" w:rsidRPr="00F63BDE" w:rsidRDefault="00F63BDE" w:rsidP="00136C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BD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Aranyosi</w:t>
      </w:r>
      <w:proofErr w:type="spellEnd"/>
      <w:r w:rsidRPr="00F63BD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e</w:t>
      </w:r>
      <w:r w:rsidRPr="00F63BD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</w:t>
      </w:r>
      <w:proofErr w:type="spellStart"/>
      <w:r w:rsidRPr="00F63BD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>Căldăraru</w:t>
      </w:r>
      <w:proofErr w:type="spellEnd"/>
      <w:r w:rsidRPr="00F63BDE">
        <w:rPr>
          <w:rFonts w:ascii="Times New Roman" w:hAnsi="Times New Roman" w:cs="Times New Roman"/>
          <w:i/>
          <w:color w:val="FF0000"/>
          <w:sz w:val="24"/>
          <w:szCs w:val="24"/>
          <w:u w:val="thick"/>
        </w:rPr>
        <w:t xml:space="preserve"> (GS)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4CFA">
        <w:rPr>
          <w:rFonts w:ascii="Times New Roman" w:hAnsi="Times New Roman" w:cs="Times New Roman"/>
          <w:sz w:val="24"/>
          <w:szCs w:val="24"/>
        </w:rPr>
        <w:t xml:space="preserve">5.4.2016, C-404/15 e 659/15 PPU [MAE, mutuo riconoscimento dei provvedimenti giudiziari penali; limiti; situazione carceraria nello Stato membro emittente; valutazione dello Stato membro richiesto; diritti fondamentali]: Mandato d’arresto europeo; individui di cittadinanza ungherese oggetto di richiesta di consegna per la sottoposizione a giudizio penale o per l’esecuzione della pena in Ungheria; </w:t>
      </w:r>
    </w:p>
    <w:p w:rsidR="00A25259" w:rsidRPr="00A25259" w:rsidRDefault="00A25259" w:rsidP="00A25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259" w:rsidRPr="00183F70" w:rsidRDefault="00F63BDE" w:rsidP="00A25259">
      <w:pPr>
        <w:jc w:val="both"/>
        <w:rPr>
          <w:rFonts w:ascii="Times New Roman" w:hAnsi="Times New Roman" w:cs="Times New Roman"/>
          <w:color w:val="FF0000"/>
          <w:sz w:val="24"/>
          <w:szCs w:val="24"/>
          <w:u w:val="thick"/>
        </w:rPr>
      </w:pPr>
      <w:r w:rsidRPr="00183F70">
        <w:rPr>
          <w:rFonts w:ascii="Times New Roman" w:hAnsi="Times New Roman" w:cs="Times New Roman"/>
          <w:color w:val="FF0000"/>
          <w:sz w:val="24"/>
          <w:szCs w:val="24"/>
          <w:u w:val="thick"/>
        </w:rPr>
        <w:t>Guida alla lettura delle sentenze</w:t>
      </w:r>
    </w:p>
    <w:p w:rsidR="00F63BDE" w:rsidRDefault="00F63BDE" w:rsidP="00A25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Nello studio delle sentenze particolare attenzione andrà posta: a) al contesto fattuale; b) al contesto giuridico (europeo e nazionale); c) alla questione, interpretativa o di validità, sollevata dal giudice nazionale (o nei ricorsi diretti dalla parte ricorrente e da quella resistente); d) se possibile, alla posizione dell’avvocato generale; e) alla motivazione della Corte; f) alla parte dispositiva (finale). </w:t>
      </w:r>
    </w:p>
    <w:p w:rsidR="00061114" w:rsidRPr="00A25259" w:rsidRDefault="00061114" w:rsidP="00A25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Attenzione: le affermazioni della Corte vanno rapportate alla situazione fattuale </w:t>
      </w:r>
      <w:r w:rsidR="00E2567B">
        <w:rPr>
          <w:rFonts w:ascii="Times New Roman" w:hAnsi="Times New Roman" w:cs="Times New Roman"/>
          <w:sz w:val="24"/>
          <w:szCs w:val="24"/>
        </w:rPr>
        <w:t>(e giuridica) oggetto del</w:t>
      </w:r>
      <w:r>
        <w:rPr>
          <w:rFonts w:ascii="Times New Roman" w:hAnsi="Times New Roman" w:cs="Times New Roman"/>
          <w:sz w:val="24"/>
          <w:szCs w:val="24"/>
        </w:rPr>
        <w:t xml:space="preserve"> procedimento nazionale</w:t>
      </w:r>
    </w:p>
    <w:p w:rsidR="00A25259" w:rsidRPr="00A25259" w:rsidRDefault="00A25259" w:rsidP="00A252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5259" w:rsidRPr="00A25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6D" w:rsidRDefault="00D1066D" w:rsidP="00E2567B">
      <w:pPr>
        <w:spacing w:after="0" w:line="240" w:lineRule="auto"/>
      </w:pPr>
      <w:r>
        <w:separator/>
      </w:r>
    </w:p>
  </w:endnote>
  <w:endnote w:type="continuationSeparator" w:id="0">
    <w:p w:rsidR="00D1066D" w:rsidRDefault="00D1066D" w:rsidP="00E2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6D" w:rsidRDefault="00D1066D" w:rsidP="00E2567B">
      <w:pPr>
        <w:spacing w:after="0" w:line="240" w:lineRule="auto"/>
      </w:pPr>
      <w:r>
        <w:separator/>
      </w:r>
    </w:p>
  </w:footnote>
  <w:footnote w:type="continuationSeparator" w:id="0">
    <w:p w:rsidR="00D1066D" w:rsidRDefault="00D1066D" w:rsidP="00E2567B">
      <w:pPr>
        <w:spacing w:after="0" w:line="240" w:lineRule="auto"/>
      </w:pPr>
      <w:r>
        <w:continuationSeparator/>
      </w:r>
    </w:p>
  </w:footnote>
  <w:footnote w:id="1">
    <w:p w:rsidR="00E2567B" w:rsidRDefault="00E2567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B6C80">
        <w:t xml:space="preserve">In funzione delle esigenze di </w:t>
      </w:r>
      <w:r w:rsidR="00183F70">
        <w:t xml:space="preserve">progressivo </w:t>
      </w:r>
      <w:r w:rsidR="003B6C80">
        <w:t>aggiornamento</w:t>
      </w:r>
      <w:r w:rsidR="00183F70">
        <w:t xml:space="preserve"> della giurisprudenza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67CBC"/>
    <w:multiLevelType w:val="hybridMultilevel"/>
    <w:tmpl w:val="9F02B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F0E0A"/>
    <w:multiLevelType w:val="hybridMultilevel"/>
    <w:tmpl w:val="07220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59"/>
    <w:rsid w:val="00022BA3"/>
    <w:rsid w:val="000433A3"/>
    <w:rsid w:val="000568F0"/>
    <w:rsid w:val="00061114"/>
    <w:rsid w:val="000B7461"/>
    <w:rsid w:val="00160987"/>
    <w:rsid w:val="00181857"/>
    <w:rsid w:val="00183F70"/>
    <w:rsid w:val="001E45FB"/>
    <w:rsid w:val="001E67C5"/>
    <w:rsid w:val="002500C9"/>
    <w:rsid w:val="002579B8"/>
    <w:rsid w:val="0029694B"/>
    <w:rsid w:val="002B2EA1"/>
    <w:rsid w:val="003158D4"/>
    <w:rsid w:val="00321A25"/>
    <w:rsid w:val="003401B2"/>
    <w:rsid w:val="00360BB1"/>
    <w:rsid w:val="00373A65"/>
    <w:rsid w:val="003876A1"/>
    <w:rsid w:val="003B6C80"/>
    <w:rsid w:val="00401AE1"/>
    <w:rsid w:val="00442D16"/>
    <w:rsid w:val="004673E4"/>
    <w:rsid w:val="005C7C9F"/>
    <w:rsid w:val="005D4F8C"/>
    <w:rsid w:val="0066665D"/>
    <w:rsid w:val="006C5FB2"/>
    <w:rsid w:val="0076358D"/>
    <w:rsid w:val="00780DD4"/>
    <w:rsid w:val="00843BCD"/>
    <w:rsid w:val="00863D90"/>
    <w:rsid w:val="008B7CF2"/>
    <w:rsid w:val="00987463"/>
    <w:rsid w:val="00996DE6"/>
    <w:rsid w:val="009D1D3D"/>
    <w:rsid w:val="00A003AE"/>
    <w:rsid w:val="00A140F0"/>
    <w:rsid w:val="00A25259"/>
    <w:rsid w:val="00AC4CFA"/>
    <w:rsid w:val="00B41166"/>
    <w:rsid w:val="00BB07CD"/>
    <w:rsid w:val="00C4098C"/>
    <w:rsid w:val="00D1066D"/>
    <w:rsid w:val="00D402F7"/>
    <w:rsid w:val="00DA4612"/>
    <w:rsid w:val="00DA5343"/>
    <w:rsid w:val="00DB06C5"/>
    <w:rsid w:val="00E2567B"/>
    <w:rsid w:val="00E733D7"/>
    <w:rsid w:val="00EC7F62"/>
    <w:rsid w:val="00F230BF"/>
    <w:rsid w:val="00F54C1B"/>
    <w:rsid w:val="00F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3D762-AC2B-4E71-A9B1-0FDCEFC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25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56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56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5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4263-3417-4255-86DE-44D6D990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</dc:creator>
  <cp:keywords/>
  <dc:description/>
  <cp:lastModifiedBy>Amadeo</cp:lastModifiedBy>
  <cp:revision>33</cp:revision>
  <dcterms:created xsi:type="dcterms:W3CDTF">2016-03-14T10:35:00Z</dcterms:created>
  <dcterms:modified xsi:type="dcterms:W3CDTF">2016-04-14T20:21:00Z</dcterms:modified>
</cp:coreProperties>
</file>