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B8" w:rsidRPr="00F116B8" w:rsidRDefault="00F116B8" w:rsidP="00F116B8">
      <w:pPr>
        <w:shd w:val="clear" w:color="auto" w:fill="FFFFFF"/>
        <w:spacing w:before="150" w:after="150" w:line="240" w:lineRule="auto"/>
        <w:outlineLvl w:val="1"/>
        <w:rPr>
          <w:rFonts w:ascii="inherit" w:eastAsia="Times New Roman" w:hAnsi="inherit" w:cs="Helvetica"/>
          <w:b/>
          <w:bCs/>
          <w:color w:val="000000"/>
          <w:sz w:val="45"/>
          <w:szCs w:val="45"/>
          <w:lang w:eastAsia="it-IT"/>
        </w:rPr>
      </w:pPr>
      <w:r w:rsidRPr="00F116B8">
        <w:rPr>
          <w:rFonts w:ascii="inherit" w:eastAsia="Times New Roman" w:hAnsi="inherit" w:cs="Helvetica"/>
          <w:b/>
          <w:bCs/>
          <w:color w:val="000000"/>
          <w:sz w:val="45"/>
          <w:szCs w:val="45"/>
          <w:lang w:eastAsia="it-IT"/>
        </w:rPr>
        <w:t>Olivicoltura</w:t>
      </w:r>
    </w:p>
    <w:p w:rsidR="00F116B8" w:rsidRPr="00F116B8" w:rsidRDefault="00F116B8" w:rsidP="00F116B8">
      <w:pPr>
        <w:shd w:val="clear" w:color="auto" w:fill="FFFFFF"/>
        <w:spacing w:after="0" w:line="240" w:lineRule="auto"/>
        <w:rPr>
          <w:rFonts w:ascii="decimaregular" w:eastAsia="Times New Roman" w:hAnsi="decimaregular" w:cs="Helvetica"/>
          <w:color w:val="333333"/>
          <w:sz w:val="21"/>
          <w:szCs w:val="21"/>
          <w:lang w:eastAsia="it-IT"/>
        </w:rPr>
      </w:pPr>
      <w:r>
        <w:rPr>
          <w:rFonts w:ascii="decimaregular" w:eastAsia="Times New Roman" w:hAnsi="decimaregular" w:cs="Helvetica"/>
          <w:noProof/>
          <w:color w:val="333333"/>
          <w:sz w:val="21"/>
          <w:szCs w:val="21"/>
          <w:lang w:eastAsia="it-IT"/>
        </w:rPr>
        <w:drawing>
          <wp:inline distT="0" distB="0" distL="0" distR="0">
            <wp:extent cx="2406650" cy="741680"/>
            <wp:effectExtent l="0" t="0" r="0" b="1270"/>
            <wp:docPr id="1" name="Immagine 1" descr="SETTORI E FIL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TORI E FILIE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6B8" w:rsidRPr="00F116B8" w:rsidRDefault="00F116B8" w:rsidP="00F116B8">
      <w:pPr>
        <w:shd w:val="clear" w:color="auto" w:fill="FFFFFF"/>
        <w:spacing w:before="150" w:after="150" w:line="240" w:lineRule="auto"/>
        <w:outlineLvl w:val="2"/>
        <w:rPr>
          <w:rFonts w:ascii="decima_rgbold" w:eastAsia="Times New Roman" w:hAnsi="decima_rgbold" w:cs="Helvetica"/>
          <w:vanish/>
          <w:color w:val="000000"/>
          <w:sz w:val="36"/>
          <w:szCs w:val="36"/>
          <w:lang w:eastAsia="it-IT"/>
        </w:rPr>
      </w:pPr>
      <w:r w:rsidRPr="00F116B8">
        <w:rPr>
          <w:rFonts w:ascii="decima_rgbold" w:eastAsia="Times New Roman" w:hAnsi="decima_rgbold" w:cs="Helvetica"/>
          <w:vanish/>
          <w:color w:val="000000"/>
          <w:sz w:val="36"/>
          <w:szCs w:val="36"/>
          <w:lang w:eastAsia="it-IT"/>
        </w:rPr>
        <w:t>contenuti</w:t>
      </w:r>
    </w:p>
    <w:p w:rsidR="00F116B8" w:rsidRPr="00F116B8" w:rsidRDefault="00F116B8" w:rsidP="00F116B8">
      <w:pPr>
        <w:shd w:val="clear" w:color="auto" w:fill="FFFFFF"/>
        <w:spacing w:line="240" w:lineRule="auto"/>
        <w:rPr>
          <w:rFonts w:ascii="decimaregular" w:eastAsia="Times New Roman" w:hAnsi="decimaregular" w:cs="Helvetica"/>
          <w:color w:val="333333"/>
          <w:sz w:val="27"/>
          <w:szCs w:val="27"/>
          <w:lang w:eastAsia="it-IT"/>
        </w:rPr>
      </w:pPr>
      <w:r w:rsidRPr="00F116B8">
        <w:rPr>
          <w:rFonts w:ascii="decimaregular" w:eastAsia="Times New Roman" w:hAnsi="decimaregular" w:cs="Helvetica"/>
          <w:color w:val="333333"/>
          <w:sz w:val="27"/>
          <w:szCs w:val="27"/>
          <w:lang w:eastAsia="it-IT"/>
        </w:rPr>
        <w:t xml:space="preserve">In regione ci sono </w:t>
      </w:r>
      <w:r w:rsidRPr="00F116B8">
        <w:rPr>
          <w:rFonts w:ascii="decimaregular" w:eastAsia="Times New Roman" w:hAnsi="decimaregular" w:cs="Helvetica"/>
          <w:b/>
          <w:bCs/>
          <w:color w:val="333333"/>
          <w:sz w:val="27"/>
          <w:szCs w:val="27"/>
          <w:lang w:eastAsia="it-IT"/>
        </w:rPr>
        <w:t>solo 300 Ha di olivo</w:t>
      </w:r>
      <w:r w:rsidRPr="00F116B8">
        <w:rPr>
          <w:rFonts w:ascii="decimaregular" w:eastAsia="Times New Roman" w:hAnsi="decimaregular" w:cs="Helvetica"/>
          <w:color w:val="333333"/>
          <w:sz w:val="27"/>
          <w:szCs w:val="27"/>
          <w:lang w:eastAsia="it-IT"/>
        </w:rPr>
        <w:t xml:space="preserve">, di cui circa la metà messi a dimora negli ultimi 5 anni e quindi  in parziale produzione. Nel  2005, sono state prodotte </w:t>
      </w:r>
      <w:r w:rsidRPr="00F116B8">
        <w:rPr>
          <w:rFonts w:ascii="decimaregular" w:eastAsia="Times New Roman" w:hAnsi="decimaregular" w:cs="Helvetica"/>
          <w:b/>
          <w:bCs/>
          <w:color w:val="333333"/>
          <w:sz w:val="27"/>
          <w:szCs w:val="27"/>
          <w:lang w:eastAsia="it-IT"/>
        </w:rPr>
        <w:t>circa 500 tonnellate di olive</w:t>
      </w:r>
      <w:r w:rsidRPr="00F116B8">
        <w:rPr>
          <w:rFonts w:ascii="decimaregular" w:eastAsia="Times New Roman" w:hAnsi="decimaregular" w:cs="Helvetica"/>
          <w:color w:val="333333"/>
          <w:sz w:val="27"/>
          <w:szCs w:val="27"/>
          <w:lang w:eastAsia="it-IT"/>
        </w:rPr>
        <w:t xml:space="preserve">, interamente destinate alla trasformazione in olio. </w:t>
      </w:r>
      <w:r w:rsidRPr="00F116B8">
        <w:rPr>
          <w:rFonts w:ascii="decimaregular" w:eastAsia="Times New Roman" w:hAnsi="decimaregular" w:cs="Helvetica"/>
          <w:color w:val="333333"/>
          <w:sz w:val="27"/>
          <w:szCs w:val="27"/>
          <w:lang w:eastAsia="it-IT"/>
        </w:rPr>
        <w:br/>
      </w:r>
      <w:r w:rsidRPr="00F116B8">
        <w:rPr>
          <w:rFonts w:ascii="decimaregular" w:eastAsia="Times New Roman" w:hAnsi="decimaregular" w:cs="Helvetica"/>
          <w:color w:val="333333"/>
          <w:sz w:val="27"/>
          <w:szCs w:val="27"/>
          <w:lang w:eastAsia="it-IT"/>
        </w:rPr>
        <w:br/>
        <w:t xml:space="preserve">Gli impianti sono situati principalmente nel Carso, nell'area collinare e pedecollinare e in pianura solo nel Cividalese. Le aziende agricole professionali con coltivazione di olivo sono circa un centinaio e per una decina l'olivo rappresenta una quota sostanziale dell'attività agricola. L'età media degli imprenditori è elevata. </w:t>
      </w:r>
      <w:r w:rsidRPr="00F116B8">
        <w:rPr>
          <w:rFonts w:ascii="decimaregular" w:eastAsia="Times New Roman" w:hAnsi="decimaregular" w:cs="Helvetica"/>
          <w:color w:val="333333"/>
          <w:sz w:val="27"/>
          <w:szCs w:val="27"/>
          <w:lang w:eastAsia="it-IT"/>
        </w:rPr>
        <w:br/>
      </w:r>
      <w:r w:rsidRPr="00F116B8">
        <w:rPr>
          <w:rFonts w:ascii="decimaregular" w:eastAsia="Times New Roman" w:hAnsi="decimaregular" w:cs="Helvetica"/>
          <w:color w:val="333333"/>
          <w:sz w:val="27"/>
          <w:szCs w:val="27"/>
          <w:lang w:eastAsia="it-IT"/>
        </w:rPr>
        <w:br/>
        <w:t xml:space="preserve">Si tratta pertanto di una produzione limitata e con una forte frammentazione produttiva, destinata alla vendita diretta, dal momento che mancano forme organizzate di commercializzazione del prodotto. </w:t>
      </w:r>
      <w:r w:rsidRPr="00F116B8">
        <w:rPr>
          <w:rFonts w:ascii="decimaregular" w:eastAsia="Times New Roman" w:hAnsi="decimaregular" w:cs="Helvetica"/>
          <w:color w:val="333333"/>
          <w:sz w:val="27"/>
          <w:szCs w:val="27"/>
          <w:lang w:eastAsia="it-IT"/>
        </w:rPr>
        <w:br/>
      </w:r>
      <w:r w:rsidRPr="00F116B8">
        <w:rPr>
          <w:rFonts w:ascii="decimaregular" w:eastAsia="Times New Roman" w:hAnsi="decimaregular" w:cs="Helvetica"/>
          <w:color w:val="333333"/>
          <w:sz w:val="27"/>
          <w:szCs w:val="27"/>
          <w:lang w:eastAsia="it-IT"/>
        </w:rPr>
        <w:br/>
        <w:t xml:space="preserve">L'espansione è dettata dall' </w:t>
      </w:r>
      <w:r w:rsidRPr="00F116B8">
        <w:rPr>
          <w:rFonts w:ascii="decimaregular" w:eastAsia="Times New Roman" w:hAnsi="decimaregular" w:cs="Helvetica"/>
          <w:b/>
          <w:bCs/>
          <w:color w:val="333333"/>
          <w:sz w:val="27"/>
          <w:szCs w:val="27"/>
          <w:lang w:eastAsia="it-IT"/>
        </w:rPr>
        <w:t>ottima qualità</w:t>
      </w:r>
      <w:r w:rsidRPr="00F116B8">
        <w:rPr>
          <w:rFonts w:ascii="decimaregular" w:eastAsia="Times New Roman" w:hAnsi="decimaregular" w:cs="Helvetica"/>
          <w:color w:val="333333"/>
          <w:sz w:val="27"/>
          <w:szCs w:val="27"/>
          <w:lang w:eastAsia="it-IT"/>
        </w:rPr>
        <w:t xml:space="preserve"> e dall'immagine del prodotto in termini salutistici e, considerata l'attuale limitata conoscenza del prodotto da parte dei consumatori, la domanda potrebbe aumentare ulteriormente. </w:t>
      </w:r>
      <w:r w:rsidRPr="00F116B8">
        <w:rPr>
          <w:rFonts w:ascii="decimaregular" w:eastAsia="Times New Roman" w:hAnsi="decimaregular" w:cs="Helvetica"/>
          <w:color w:val="333333"/>
          <w:sz w:val="27"/>
          <w:szCs w:val="27"/>
          <w:lang w:eastAsia="it-IT"/>
        </w:rPr>
        <w:br/>
      </w:r>
      <w:r w:rsidRPr="00F116B8">
        <w:rPr>
          <w:rFonts w:ascii="decimaregular" w:eastAsia="Times New Roman" w:hAnsi="decimaregular" w:cs="Helvetica"/>
          <w:color w:val="333333"/>
          <w:sz w:val="27"/>
          <w:szCs w:val="27"/>
          <w:lang w:eastAsia="it-IT"/>
        </w:rPr>
        <w:br/>
        <w:t xml:space="preserve">Non mancano quindi le opportunità per una produzione che non presenta vincoli allo sviluppo (se non la riduzione della SAU per urbanizzazione ed infrastrutturazione del territorio) e che può costituire un elemento di pregio anche in chiave di valorizzazione del patrimonio e paesaggistico a fini turistici. </w:t>
      </w:r>
      <w:r w:rsidRPr="00F116B8">
        <w:rPr>
          <w:rFonts w:ascii="decimaregular" w:eastAsia="Times New Roman" w:hAnsi="decimaregular" w:cs="Helvetica"/>
          <w:color w:val="333333"/>
          <w:sz w:val="27"/>
          <w:szCs w:val="27"/>
          <w:lang w:eastAsia="it-IT"/>
        </w:rPr>
        <w:br/>
      </w:r>
      <w:r w:rsidRPr="00F116B8">
        <w:rPr>
          <w:rFonts w:ascii="decimaregular" w:eastAsia="Times New Roman" w:hAnsi="decimaregular" w:cs="Helvetica"/>
          <w:color w:val="333333"/>
          <w:sz w:val="27"/>
          <w:szCs w:val="27"/>
          <w:lang w:eastAsia="it-IT"/>
        </w:rPr>
        <w:br/>
        <w:t xml:space="preserve">I </w:t>
      </w:r>
      <w:r w:rsidRPr="00F116B8">
        <w:rPr>
          <w:rFonts w:ascii="decimaregular" w:eastAsia="Times New Roman" w:hAnsi="decimaregular" w:cs="Helvetica"/>
          <w:b/>
          <w:bCs/>
          <w:color w:val="333333"/>
          <w:sz w:val="27"/>
          <w:szCs w:val="27"/>
          <w:lang w:eastAsia="it-IT"/>
        </w:rPr>
        <w:t>punti di forza</w:t>
      </w:r>
      <w:r w:rsidRPr="00F116B8">
        <w:rPr>
          <w:rFonts w:ascii="decimaregular" w:eastAsia="Times New Roman" w:hAnsi="decimaregular" w:cs="Helvetica"/>
          <w:color w:val="333333"/>
          <w:sz w:val="27"/>
          <w:szCs w:val="27"/>
          <w:lang w:eastAsia="it-IT"/>
        </w:rPr>
        <w:t xml:space="preserve"> dell'olivicoltura regionale sono: la presenza di ottime varietà locali (es. </w:t>
      </w:r>
      <w:proofErr w:type="spellStart"/>
      <w:r w:rsidRPr="00F116B8">
        <w:rPr>
          <w:rFonts w:ascii="decimaregular" w:eastAsia="Times New Roman" w:hAnsi="decimaregular" w:cs="Helvetica"/>
          <w:color w:val="333333"/>
          <w:sz w:val="27"/>
          <w:szCs w:val="27"/>
          <w:lang w:eastAsia="it-IT"/>
        </w:rPr>
        <w:t>bianchera</w:t>
      </w:r>
      <w:proofErr w:type="spellEnd"/>
      <w:r w:rsidRPr="00F116B8">
        <w:rPr>
          <w:rFonts w:ascii="decimaregular" w:eastAsia="Times New Roman" w:hAnsi="decimaregular" w:cs="Helvetica"/>
          <w:color w:val="333333"/>
          <w:sz w:val="27"/>
          <w:szCs w:val="27"/>
          <w:lang w:eastAsia="it-IT"/>
        </w:rPr>
        <w:t xml:space="preserve"> e carbona), l'elevata qualità delle produzioni collocate in siti vocati e al limite nord dell'areale di coltivazione, la presenza di una DOP riconosciuta (</w:t>
      </w:r>
      <w:r w:rsidRPr="00F116B8">
        <w:rPr>
          <w:rFonts w:ascii="decimaregular" w:eastAsia="Times New Roman" w:hAnsi="decimaregular" w:cs="Helvetica"/>
          <w:b/>
          <w:bCs/>
          <w:color w:val="333333"/>
          <w:sz w:val="27"/>
          <w:szCs w:val="27"/>
          <w:lang w:eastAsia="it-IT"/>
        </w:rPr>
        <w:t>DOP Tergeste</w:t>
      </w:r>
      <w:r w:rsidRPr="00F116B8">
        <w:rPr>
          <w:rFonts w:ascii="decimaregular" w:eastAsia="Times New Roman" w:hAnsi="decimaregular" w:cs="Helvetica"/>
          <w:color w:val="333333"/>
          <w:sz w:val="27"/>
          <w:szCs w:val="27"/>
          <w:lang w:eastAsia="it-IT"/>
        </w:rPr>
        <w:t>), la diffusione della vendita diretta, la vicinanza di grossi centri urbani e di plessi turistici come potenziali canali commerciali, l'</w:t>
      </w:r>
      <w:proofErr w:type="spellStart"/>
      <w:r w:rsidRPr="00F116B8">
        <w:rPr>
          <w:rFonts w:ascii="decimaregular" w:eastAsia="Times New Roman" w:hAnsi="decimaregular" w:cs="Helvetica"/>
          <w:color w:val="333333"/>
          <w:sz w:val="27"/>
          <w:szCs w:val="27"/>
          <w:lang w:eastAsia="it-IT"/>
        </w:rPr>
        <w:t>ecocompatibilità</w:t>
      </w:r>
      <w:proofErr w:type="spellEnd"/>
      <w:r w:rsidRPr="00F116B8">
        <w:rPr>
          <w:rFonts w:ascii="decimaregular" w:eastAsia="Times New Roman" w:hAnsi="decimaregular" w:cs="Helvetica"/>
          <w:color w:val="333333"/>
          <w:sz w:val="27"/>
          <w:szCs w:val="27"/>
          <w:lang w:eastAsia="it-IT"/>
        </w:rPr>
        <w:t xml:space="preserve"> delle tecniche colturali e la facilità di passaggio all'agricoltura biologica, l'integrazione nell'offerta dei panieri aziendali e regionali, il buon impatto degli oliveti in termini di paesaggio e presidio del territorio e coltivazione utile per il recupero di terreni marginali o abbandonati. </w:t>
      </w:r>
      <w:r w:rsidRPr="00F116B8">
        <w:rPr>
          <w:rFonts w:ascii="decimaregular" w:eastAsia="Times New Roman" w:hAnsi="decimaregular" w:cs="Helvetica"/>
          <w:color w:val="333333"/>
          <w:sz w:val="27"/>
          <w:szCs w:val="27"/>
          <w:lang w:eastAsia="it-IT"/>
        </w:rPr>
        <w:br/>
      </w:r>
      <w:r w:rsidRPr="00F116B8">
        <w:rPr>
          <w:rFonts w:ascii="decimaregular" w:eastAsia="Times New Roman" w:hAnsi="decimaregular" w:cs="Helvetica"/>
          <w:color w:val="333333"/>
          <w:sz w:val="27"/>
          <w:szCs w:val="27"/>
          <w:lang w:eastAsia="it-IT"/>
        </w:rPr>
        <w:br/>
        <w:t xml:space="preserve">I </w:t>
      </w:r>
      <w:r w:rsidRPr="00F116B8">
        <w:rPr>
          <w:rFonts w:ascii="decimaregular" w:eastAsia="Times New Roman" w:hAnsi="decimaregular" w:cs="Helvetica"/>
          <w:b/>
          <w:bCs/>
          <w:color w:val="333333"/>
          <w:sz w:val="27"/>
          <w:szCs w:val="27"/>
          <w:lang w:eastAsia="it-IT"/>
        </w:rPr>
        <w:t>punti di debolezza</w:t>
      </w:r>
      <w:r w:rsidRPr="00F116B8">
        <w:rPr>
          <w:rFonts w:ascii="decimaregular" w:eastAsia="Times New Roman" w:hAnsi="decimaregular" w:cs="Helvetica"/>
          <w:color w:val="333333"/>
          <w:sz w:val="27"/>
          <w:szCs w:val="27"/>
          <w:lang w:eastAsia="it-IT"/>
        </w:rPr>
        <w:t xml:space="preserve"> sono la bassa produzione unitaria e gli elevati costi di coltivazione, la possibilità di eventi climatici eccezionali con danni da freddo, la frammentazione degli impianti olivicoli, l'onerosità delle sistemazioni idraulico agrarie dei terreni collinari e carsici, la scarsa diffusione del metodo di produzione biologico, la limitata assistenza tecnica e l'elevata età media degli imprenditori. </w:t>
      </w:r>
      <w:r w:rsidRPr="00F116B8">
        <w:rPr>
          <w:rFonts w:ascii="decimaregular" w:eastAsia="Times New Roman" w:hAnsi="decimaregular" w:cs="Helvetica"/>
          <w:color w:val="333333"/>
          <w:sz w:val="27"/>
          <w:szCs w:val="27"/>
          <w:lang w:eastAsia="it-IT"/>
        </w:rPr>
        <w:br/>
      </w:r>
      <w:r w:rsidRPr="00F116B8">
        <w:rPr>
          <w:rFonts w:ascii="decimaregular" w:eastAsia="Times New Roman" w:hAnsi="decimaregular" w:cs="Helvetica"/>
          <w:color w:val="333333"/>
          <w:sz w:val="27"/>
          <w:szCs w:val="27"/>
          <w:lang w:eastAsia="it-IT"/>
        </w:rPr>
        <w:br/>
        <w:t xml:space="preserve">A valle della produzione olivicola, si registra la presenza di impianti di trasformazione obsoleti o tecnicamente non adeguati e in alcuni areali la mancanza di impianti di </w:t>
      </w:r>
      <w:r w:rsidRPr="00F116B8">
        <w:rPr>
          <w:rFonts w:ascii="decimaregular" w:eastAsia="Times New Roman" w:hAnsi="decimaregular" w:cs="Helvetica"/>
          <w:color w:val="333333"/>
          <w:sz w:val="27"/>
          <w:szCs w:val="27"/>
          <w:lang w:eastAsia="it-IT"/>
        </w:rPr>
        <w:lastRenderedPageBreak/>
        <w:t xml:space="preserve">molitura, la limitata certificazione di qualità del prodotto e la scarsa promozione del prodotto. </w:t>
      </w:r>
      <w:r w:rsidRPr="00F116B8">
        <w:rPr>
          <w:rFonts w:ascii="decimaregular" w:eastAsia="Times New Roman" w:hAnsi="decimaregular" w:cs="Helvetica"/>
          <w:color w:val="333333"/>
          <w:sz w:val="27"/>
          <w:szCs w:val="27"/>
          <w:lang w:eastAsia="it-IT"/>
        </w:rPr>
        <w:br/>
      </w:r>
      <w:r w:rsidRPr="00F116B8">
        <w:rPr>
          <w:rFonts w:ascii="decimaregular" w:eastAsia="Times New Roman" w:hAnsi="decimaregular" w:cs="Helvetica"/>
          <w:color w:val="333333"/>
          <w:sz w:val="27"/>
          <w:szCs w:val="27"/>
          <w:lang w:eastAsia="it-IT"/>
        </w:rPr>
        <w:br/>
        <w:t>Inoltre, la formazione degli addetti nei settori della produzione, trasformazione, marketing è limitata e l'integrazione con il comparto turistico e ricettivo è scarsa.</w:t>
      </w:r>
    </w:p>
    <w:p w:rsidR="003A4296" w:rsidRDefault="003A4296">
      <w:bookmarkStart w:id="0" w:name="_GoBack"/>
      <w:bookmarkEnd w:id="0"/>
    </w:p>
    <w:sectPr w:rsidR="003A42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cima_rgbol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ima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B8"/>
    <w:rsid w:val="003A4296"/>
    <w:rsid w:val="00F1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116B8"/>
    <w:pPr>
      <w:spacing w:before="150" w:after="150" w:line="240" w:lineRule="auto"/>
      <w:outlineLvl w:val="1"/>
    </w:pPr>
    <w:rPr>
      <w:rFonts w:ascii="inherit" w:eastAsia="Times New Roman" w:hAnsi="inherit" w:cs="Times New Roman"/>
      <w:b/>
      <w:bCs/>
      <w:color w:val="000000"/>
      <w:sz w:val="45"/>
      <w:szCs w:val="45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F116B8"/>
    <w:pPr>
      <w:spacing w:before="150" w:after="150" w:line="240" w:lineRule="auto"/>
      <w:outlineLvl w:val="2"/>
    </w:pPr>
    <w:rPr>
      <w:rFonts w:ascii="decima_rgbold" w:eastAsia="Times New Roman" w:hAnsi="decima_rgbold" w:cs="Times New Roman"/>
      <w:color w:val="000000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116B8"/>
    <w:rPr>
      <w:rFonts w:ascii="inherit" w:eastAsia="Times New Roman" w:hAnsi="inherit" w:cs="Times New Roman"/>
      <w:b/>
      <w:bCs/>
      <w:color w:val="000000"/>
      <w:sz w:val="45"/>
      <w:szCs w:val="45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116B8"/>
    <w:rPr>
      <w:rFonts w:ascii="decima_rgbold" w:eastAsia="Times New Roman" w:hAnsi="decima_rgbold" w:cs="Times New Roman"/>
      <w:color w:val="000000"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F116B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116B8"/>
    <w:pPr>
      <w:spacing w:after="150" w:line="240" w:lineRule="auto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116B8"/>
    <w:pPr>
      <w:spacing w:before="150" w:after="150" w:line="240" w:lineRule="auto"/>
      <w:outlineLvl w:val="1"/>
    </w:pPr>
    <w:rPr>
      <w:rFonts w:ascii="inherit" w:eastAsia="Times New Roman" w:hAnsi="inherit" w:cs="Times New Roman"/>
      <w:b/>
      <w:bCs/>
      <w:color w:val="000000"/>
      <w:sz w:val="45"/>
      <w:szCs w:val="45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F116B8"/>
    <w:pPr>
      <w:spacing w:before="150" w:after="150" w:line="240" w:lineRule="auto"/>
      <w:outlineLvl w:val="2"/>
    </w:pPr>
    <w:rPr>
      <w:rFonts w:ascii="decima_rgbold" w:eastAsia="Times New Roman" w:hAnsi="decima_rgbold" w:cs="Times New Roman"/>
      <w:color w:val="000000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116B8"/>
    <w:rPr>
      <w:rFonts w:ascii="inherit" w:eastAsia="Times New Roman" w:hAnsi="inherit" w:cs="Times New Roman"/>
      <w:b/>
      <w:bCs/>
      <w:color w:val="000000"/>
      <w:sz w:val="45"/>
      <w:szCs w:val="45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116B8"/>
    <w:rPr>
      <w:rFonts w:ascii="decima_rgbold" w:eastAsia="Times New Roman" w:hAnsi="decima_rgbold" w:cs="Times New Roman"/>
      <w:color w:val="000000"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F116B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116B8"/>
    <w:pPr>
      <w:spacing w:after="150" w:line="240" w:lineRule="auto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58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00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2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2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2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93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2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26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9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2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COSMINA MARTA</dc:creator>
  <cp:lastModifiedBy>COSMINA MARTA</cp:lastModifiedBy>
  <cp:revision>1</cp:revision>
  <dcterms:created xsi:type="dcterms:W3CDTF">2016-04-18T11:25:00Z</dcterms:created>
  <dcterms:modified xsi:type="dcterms:W3CDTF">2016-04-18T11:26:00Z</dcterms:modified>
</cp:coreProperties>
</file>