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129E0" w14:textId="77777777" w:rsidR="000943AC" w:rsidRDefault="000943AC" w:rsidP="000943AC">
      <w:pPr>
        <w:rPr>
          <w:rFonts w:ascii="Garamond" w:eastAsia="Times New Roman" w:hAnsi="Garamond" w:cs="Times New Roman"/>
          <w:color w:val="3E3F3E"/>
          <w:sz w:val="36"/>
          <w:szCs w:val="36"/>
          <w:shd w:val="clear" w:color="auto" w:fill="FAF9F6"/>
          <w:lang w:eastAsia="it-IT"/>
        </w:rPr>
      </w:pPr>
      <w:r w:rsidRPr="000943AC">
        <w:rPr>
          <w:rFonts w:ascii="Garamond" w:eastAsia="Times New Roman" w:hAnsi="Garamond" w:cs="Times New Roman"/>
          <w:color w:val="3E3F3E"/>
          <w:sz w:val="36"/>
          <w:szCs w:val="36"/>
          <w:shd w:val="clear" w:color="auto" w:fill="FAF9F6"/>
          <w:lang w:eastAsia="it-IT"/>
        </w:rPr>
        <w:t xml:space="preserve">capitolo VIII </w:t>
      </w:r>
    </w:p>
    <w:p w14:paraId="30EE114A" w14:textId="458AFA6A" w:rsidR="000943AC" w:rsidRPr="000943AC" w:rsidRDefault="000943AC" w:rsidP="000943AC">
      <w:pPr>
        <w:rPr>
          <w:rFonts w:ascii="Times New Roman" w:eastAsia="Times New Roman" w:hAnsi="Times New Roman" w:cs="Times New Roman"/>
          <w:lang w:eastAsia="it-IT"/>
        </w:rPr>
      </w:pPr>
      <w:r>
        <w:rPr>
          <w:rFonts w:ascii="Garamond" w:eastAsia="Times New Roman" w:hAnsi="Garamond" w:cs="Times New Roman"/>
          <w:color w:val="3E3F3E"/>
          <w:sz w:val="36"/>
          <w:szCs w:val="36"/>
          <w:shd w:val="clear" w:color="auto" w:fill="FAF9F6"/>
          <w:lang w:eastAsia="it-IT"/>
        </w:rPr>
        <w:t xml:space="preserve">(il dottor S.) </w:t>
      </w:r>
      <w:r w:rsidRPr="000943AC">
        <w:rPr>
          <w:rFonts w:ascii="Garamond" w:eastAsia="Times New Roman" w:hAnsi="Garamond" w:cs="Times New Roman"/>
          <w:color w:val="3E3F3E"/>
          <w:sz w:val="36"/>
          <w:szCs w:val="36"/>
          <w:shd w:val="clear" w:color="auto" w:fill="FAF9F6"/>
          <w:lang w:eastAsia="it-IT"/>
        </w:rPr>
        <w:t>«non studiò che la medicina e perciò ignora che cosa significhi scrivere in italiano per noi che parliamo e non sappiamo scrivere il dialetto. Con ogni nostra parola toscana noi mentiamo! Se egli sapesse come raccontiamo con predilezione tutte le cose per le quali abbiamo pronta la frase e come evitiamo quelle che ci obbligherebbero di ricorrere al vocabolario!».</w:t>
      </w:r>
    </w:p>
    <w:p w14:paraId="5B86044D" w14:textId="77777777" w:rsidR="000943AC" w:rsidRDefault="000943AC"/>
    <w:p w14:paraId="6316B2C9" w14:textId="381A1435" w:rsidR="00B95FF2" w:rsidRDefault="000943AC">
      <w:r>
        <w:t xml:space="preserve">Italo Svevo, </w:t>
      </w:r>
      <w:r w:rsidRPr="000943AC">
        <w:rPr>
          <w:i/>
          <w:iCs/>
        </w:rPr>
        <w:t>La Coscienza di Zeno</w:t>
      </w:r>
      <w:r>
        <w:t>, 1923</w:t>
      </w:r>
    </w:p>
    <w:sectPr w:rsidR="00B95FF2" w:rsidSect="006B35FE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3AC"/>
    <w:rsid w:val="000943AC"/>
    <w:rsid w:val="002F3040"/>
    <w:rsid w:val="003D2C17"/>
    <w:rsid w:val="006B35FE"/>
    <w:rsid w:val="00B95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BCC2A6F"/>
  <w15:chartTrackingRefBased/>
  <w15:docId w15:val="{9090044F-00FE-1644-80BE-51D84C79E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0943AC"/>
  </w:style>
  <w:style w:type="character" w:styleId="Enfasicorsivo">
    <w:name w:val="Emphasis"/>
    <w:basedOn w:val="Carpredefinitoparagrafo"/>
    <w:uiPriority w:val="20"/>
    <w:qFormat/>
    <w:rsid w:val="000943A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005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GEFTER WONDRICH ROBERTA</dc:creator>
  <cp:keywords/>
  <dc:description/>
  <cp:lastModifiedBy>GEFTER WONDRICH ROBERTA</cp:lastModifiedBy>
  <cp:revision>1</cp:revision>
  <dcterms:created xsi:type="dcterms:W3CDTF">2021-10-26T14:35:00Z</dcterms:created>
  <dcterms:modified xsi:type="dcterms:W3CDTF">2021-10-27T11:27:00Z</dcterms:modified>
</cp:coreProperties>
</file>