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F5339" w14:textId="77777777" w:rsidR="00E71D58" w:rsidRPr="00E71D58" w:rsidRDefault="00E71D58" w:rsidP="00E71D58">
      <w:pPr>
        <w:spacing w:line="240" w:lineRule="auto"/>
        <w:rPr>
          <w:rFonts w:ascii="Arial" w:eastAsia="Times New Roman" w:hAnsi="Arial" w:cs="Arial"/>
          <w:sz w:val="24"/>
          <w:szCs w:val="24"/>
          <w:lang w:val="de-DE" w:eastAsia="it-IT"/>
        </w:rPr>
      </w:pPr>
      <w:r w:rsidRPr="00E71D58">
        <w:rPr>
          <w:rFonts w:ascii="Arial" w:eastAsia="Times New Roman" w:hAnsi="Arial" w:cs="Arial"/>
          <w:sz w:val="24"/>
          <w:szCs w:val="24"/>
          <w:lang w:val="de-DE" w:eastAsia="it-IT"/>
        </w:rPr>
        <w:t>Eine Tiefkühl- oder selbstgemachte Pizza verursacht pro Stück etwa 0,5 bis 1,2 kg CO</w:t>
      </w:r>
      <w:r w:rsidRPr="00E71D58">
        <w:rPr>
          <w:rFonts w:ascii="Cambria Math" w:eastAsia="Times New Roman" w:hAnsi="Cambria Math" w:cs="Cambria Math"/>
          <w:sz w:val="24"/>
          <w:szCs w:val="24"/>
          <w:lang w:val="de-DE" w:eastAsia="it-IT"/>
        </w:rPr>
        <w:t>₂</w:t>
      </w:r>
      <w:r w:rsidRPr="00E71D58">
        <w:rPr>
          <w:rFonts w:ascii="Arial" w:eastAsia="Times New Roman" w:hAnsi="Arial" w:cs="Arial"/>
          <w:sz w:val="24"/>
          <w:szCs w:val="24"/>
          <w:lang w:val="de-DE" w:eastAsia="it-IT"/>
        </w:rPr>
        <w:t>-Äquivalente (CO</w:t>
      </w:r>
      <w:r w:rsidRPr="00E71D58">
        <w:rPr>
          <w:rFonts w:ascii="Cambria Math" w:eastAsia="Times New Roman" w:hAnsi="Cambria Math" w:cs="Cambria Math"/>
          <w:sz w:val="24"/>
          <w:szCs w:val="24"/>
          <w:lang w:val="de-DE" w:eastAsia="it-IT"/>
        </w:rPr>
        <w:t>₂</w:t>
      </w:r>
      <w:r w:rsidRPr="00E71D58">
        <w:rPr>
          <w:rFonts w:ascii="Arial" w:eastAsia="Times New Roman" w:hAnsi="Arial" w:cs="Arial"/>
          <w:sz w:val="24"/>
          <w:szCs w:val="24"/>
          <w:lang w:val="de-DE" w:eastAsia="it-IT"/>
        </w:rPr>
        <w:t>e), während die Herstellung und Nutzung eines Smartphones pro Jahr rund 50 bis 100 kg CO</w:t>
      </w:r>
      <w:r w:rsidRPr="00E71D58">
        <w:rPr>
          <w:rFonts w:ascii="Cambria Math" w:eastAsia="Times New Roman" w:hAnsi="Cambria Math" w:cs="Cambria Math"/>
          <w:sz w:val="24"/>
          <w:szCs w:val="24"/>
          <w:lang w:val="de-DE" w:eastAsia="it-IT"/>
        </w:rPr>
        <w:t>₂</w:t>
      </w:r>
      <w:r w:rsidRPr="00E71D58">
        <w:rPr>
          <w:rFonts w:ascii="Arial" w:eastAsia="Times New Roman" w:hAnsi="Arial" w:cs="Arial"/>
          <w:sz w:val="24"/>
          <w:szCs w:val="24"/>
          <w:lang w:val="de-DE" w:eastAsia="it-IT"/>
        </w:rPr>
        <w:t>e beansprucht. [</w:t>
      </w:r>
      <w:r w:rsidRPr="00E71D58">
        <w:rPr>
          <w:rFonts w:ascii="Arial" w:eastAsia="Times New Roman" w:hAnsi="Arial" w:cs="Arial"/>
          <w:sz w:val="24"/>
          <w:szCs w:val="24"/>
          <w:lang w:eastAsia="it-IT"/>
        </w:rPr>
        <w:fldChar w:fldCharType="begin"/>
      </w:r>
      <w:r w:rsidRPr="00E71D58">
        <w:rPr>
          <w:rFonts w:ascii="Arial" w:eastAsia="Times New Roman" w:hAnsi="Arial" w:cs="Arial"/>
          <w:sz w:val="24"/>
          <w:szCs w:val="24"/>
          <w:lang w:val="de-DE" w:eastAsia="it-IT"/>
        </w:rPr>
        <w:instrText xml:space="preserve"> HYPERLINK "https://www.oeko.de/blog/der-co2-fussabdruck-unseres-digitalen-lebensstils/" </w:instrText>
      </w:r>
      <w:r w:rsidRPr="00E71D58">
        <w:rPr>
          <w:rFonts w:ascii="Arial" w:eastAsia="Times New Roman" w:hAnsi="Arial" w:cs="Arial"/>
          <w:sz w:val="24"/>
          <w:szCs w:val="24"/>
          <w:lang w:eastAsia="it-IT"/>
        </w:rPr>
        <w:fldChar w:fldCharType="separate"/>
      </w:r>
      <w:r w:rsidRPr="00E71D58">
        <w:rPr>
          <w:rFonts w:ascii="Arial" w:eastAsia="Times New Roman" w:hAnsi="Arial" w:cs="Arial"/>
          <w:color w:val="0000FF"/>
          <w:sz w:val="24"/>
          <w:szCs w:val="24"/>
          <w:u w:val="single"/>
          <w:lang w:val="de-DE" w:eastAsia="it-IT"/>
        </w:rPr>
        <w:t>1</w:t>
      </w:r>
      <w:r w:rsidRPr="00E71D58">
        <w:rPr>
          <w:rFonts w:ascii="Arial" w:eastAsia="Times New Roman" w:hAnsi="Arial" w:cs="Arial"/>
          <w:sz w:val="24"/>
          <w:szCs w:val="24"/>
          <w:lang w:eastAsia="it-IT"/>
        </w:rPr>
        <w:fldChar w:fldCharType="end"/>
      </w:r>
      <w:r w:rsidRPr="00E71D58">
        <w:rPr>
          <w:rFonts w:ascii="Arial" w:eastAsia="Times New Roman" w:hAnsi="Arial" w:cs="Arial"/>
          <w:sz w:val="24"/>
          <w:szCs w:val="24"/>
          <w:lang w:val="de-DE" w:eastAsia="it-IT"/>
        </w:rPr>
        <w:t xml:space="preserve">, </w:t>
      </w:r>
      <w:r w:rsidRPr="00E71D58">
        <w:rPr>
          <w:rFonts w:ascii="Arial" w:eastAsia="Times New Roman" w:hAnsi="Arial" w:cs="Arial"/>
          <w:sz w:val="24"/>
          <w:szCs w:val="24"/>
          <w:lang w:eastAsia="it-IT"/>
        </w:rPr>
        <w:fldChar w:fldCharType="begin"/>
      </w:r>
      <w:r w:rsidRPr="00E71D58">
        <w:rPr>
          <w:rFonts w:ascii="Arial" w:eastAsia="Times New Roman" w:hAnsi="Arial" w:cs="Arial"/>
          <w:sz w:val="24"/>
          <w:szCs w:val="24"/>
          <w:lang w:val="de-DE" w:eastAsia="it-IT"/>
        </w:rPr>
        <w:instrText xml:space="preserve"> HYPERLINK "https://www.hhc.earth/knowledge-base/articles/making-pizza-or-ordering-what-is-more-sustainable" </w:instrText>
      </w:r>
      <w:r w:rsidRPr="00E71D58">
        <w:rPr>
          <w:rFonts w:ascii="Arial" w:eastAsia="Times New Roman" w:hAnsi="Arial" w:cs="Arial"/>
          <w:sz w:val="24"/>
          <w:szCs w:val="24"/>
          <w:lang w:eastAsia="it-IT"/>
        </w:rPr>
        <w:fldChar w:fldCharType="separate"/>
      </w:r>
      <w:r w:rsidRPr="00E71D58">
        <w:rPr>
          <w:rFonts w:ascii="Arial" w:eastAsia="Times New Roman" w:hAnsi="Arial" w:cs="Arial"/>
          <w:color w:val="0000FF"/>
          <w:sz w:val="24"/>
          <w:szCs w:val="24"/>
          <w:u w:val="single"/>
          <w:lang w:val="de-DE" w:eastAsia="it-IT"/>
        </w:rPr>
        <w:t>2</w:t>
      </w:r>
      <w:r w:rsidRPr="00E71D58">
        <w:rPr>
          <w:rFonts w:ascii="Arial" w:eastAsia="Times New Roman" w:hAnsi="Arial" w:cs="Arial"/>
          <w:sz w:val="24"/>
          <w:szCs w:val="24"/>
          <w:lang w:eastAsia="it-IT"/>
        </w:rPr>
        <w:fldChar w:fldCharType="end"/>
      </w:r>
      <w:r w:rsidRPr="00E71D58">
        <w:rPr>
          <w:rFonts w:ascii="Arial" w:eastAsia="Times New Roman" w:hAnsi="Arial" w:cs="Arial"/>
          <w:sz w:val="24"/>
          <w:szCs w:val="24"/>
          <w:lang w:val="de-DE" w:eastAsia="it-IT"/>
        </w:rPr>
        <w:t xml:space="preserve">, </w:t>
      </w:r>
      <w:r w:rsidRPr="00E71D58">
        <w:rPr>
          <w:rFonts w:ascii="Arial" w:eastAsia="Times New Roman" w:hAnsi="Arial" w:cs="Arial"/>
          <w:sz w:val="24"/>
          <w:szCs w:val="24"/>
          <w:lang w:eastAsia="it-IT"/>
        </w:rPr>
        <w:fldChar w:fldCharType="begin"/>
      </w:r>
      <w:r w:rsidRPr="00E71D58">
        <w:rPr>
          <w:rFonts w:ascii="Arial" w:eastAsia="Times New Roman" w:hAnsi="Arial" w:cs="Arial"/>
          <w:sz w:val="24"/>
          <w:szCs w:val="24"/>
          <w:lang w:val="de-DE" w:eastAsia="it-IT"/>
        </w:rPr>
        <w:instrText xml:space="preserve"> HYPERLINK "https://green-travel-blog.com/de/green_pearls_insighs/wie-nachhaltig-ist-pizza-die-co2-bilanz-eines-weltgerichts/" </w:instrText>
      </w:r>
      <w:r w:rsidRPr="00E71D58">
        <w:rPr>
          <w:rFonts w:ascii="Arial" w:eastAsia="Times New Roman" w:hAnsi="Arial" w:cs="Arial"/>
          <w:sz w:val="24"/>
          <w:szCs w:val="24"/>
          <w:lang w:eastAsia="it-IT"/>
        </w:rPr>
        <w:fldChar w:fldCharType="separate"/>
      </w:r>
      <w:r w:rsidRPr="00E71D58">
        <w:rPr>
          <w:rFonts w:ascii="Arial" w:eastAsia="Times New Roman" w:hAnsi="Arial" w:cs="Arial"/>
          <w:color w:val="0000FF"/>
          <w:sz w:val="24"/>
          <w:szCs w:val="24"/>
          <w:u w:val="single"/>
          <w:lang w:val="de-DE" w:eastAsia="it-IT"/>
        </w:rPr>
        <w:t>3</w:t>
      </w:r>
      <w:r w:rsidRPr="00E71D58">
        <w:rPr>
          <w:rFonts w:ascii="Arial" w:eastAsia="Times New Roman" w:hAnsi="Arial" w:cs="Arial"/>
          <w:sz w:val="24"/>
          <w:szCs w:val="24"/>
          <w:lang w:eastAsia="it-IT"/>
        </w:rPr>
        <w:fldChar w:fldCharType="end"/>
      </w:r>
      <w:r w:rsidRPr="00E71D58">
        <w:rPr>
          <w:rFonts w:ascii="Arial" w:eastAsia="Times New Roman" w:hAnsi="Arial" w:cs="Arial"/>
          <w:sz w:val="24"/>
          <w:szCs w:val="24"/>
          <w:lang w:val="de-DE" w:eastAsia="it-IT"/>
        </w:rPr>
        <w:t xml:space="preserve">, </w:t>
      </w:r>
      <w:r w:rsidRPr="00E71D58">
        <w:rPr>
          <w:rFonts w:ascii="Arial" w:eastAsia="Times New Roman" w:hAnsi="Arial" w:cs="Arial"/>
          <w:sz w:val="24"/>
          <w:szCs w:val="24"/>
          <w:lang w:eastAsia="it-IT"/>
        </w:rPr>
        <w:fldChar w:fldCharType="begin"/>
      </w:r>
      <w:r w:rsidRPr="00E71D58">
        <w:rPr>
          <w:rFonts w:ascii="Arial" w:eastAsia="Times New Roman" w:hAnsi="Arial" w:cs="Arial"/>
          <w:sz w:val="24"/>
          <w:szCs w:val="24"/>
          <w:lang w:val="de-DE" w:eastAsia="it-IT"/>
        </w:rPr>
        <w:instrText xml:space="preserve"> HYPERLINK "https://www.watson.ch/wissen/digital/372731931-so-stark-belasten-handy-computer-oder-fernseher-die-umwelt-wirklich" </w:instrText>
      </w:r>
      <w:r w:rsidRPr="00E71D58">
        <w:rPr>
          <w:rFonts w:ascii="Arial" w:eastAsia="Times New Roman" w:hAnsi="Arial" w:cs="Arial"/>
          <w:sz w:val="24"/>
          <w:szCs w:val="24"/>
          <w:lang w:eastAsia="it-IT"/>
        </w:rPr>
        <w:fldChar w:fldCharType="separate"/>
      </w:r>
      <w:r w:rsidRPr="00E71D58">
        <w:rPr>
          <w:rFonts w:ascii="Arial" w:eastAsia="Times New Roman" w:hAnsi="Arial" w:cs="Arial"/>
          <w:color w:val="0000FF"/>
          <w:sz w:val="24"/>
          <w:szCs w:val="24"/>
          <w:u w:val="single"/>
          <w:lang w:val="de-DE" w:eastAsia="it-IT"/>
        </w:rPr>
        <w:t>4</w:t>
      </w:r>
      <w:r w:rsidRPr="00E71D58">
        <w:rPr>
          <w:rFonts w:ascii="Arial" w:eastAsia="Times New Roman" w:hAnsi="Arial" w:cs="Arial"/>
          <w:sz w:val="24"/>
          <w:szCs w:val="24"/>
          <w:lang w:eastAsia="it-IT"/>
        </w:rPr>
        <w:fldChar w:fldCharType="end"/>
      </w:r>
      <w:r w:rsidRPr="00E71D58">
        <w:rPr>
          <w:rFonts w:ascii="Arial" w:eastAsia="Times New Roman" w:hAnsi="Arial" w:cs="Arial"/>
          <w:sz w:val="24"/>
          <w:szCs w:val="24"/>
          <w:lang w:val="de-DE" w:eastAsia="it-IT"/>
        </w:rPr>
        <w:t>]</w:t>
      </w:r>
    </w:p>
    <w:p w14:paraId="6AC879DC" w14:textId="77777777" w:rsidR="00E71D58" w:rsidRPr="00E71D58" w:rsidRDefault="00E71D58" w:rsidP="00E71D58">
      <w:pPr>
        <w:spacing w:line="240" w:lineRule="auto"/>
        <w:rPr>
          <w:rFonts w:ascii="Arial" w:eastAsia="Times New Roman" w:hAnsi="Arial" w:cs="Arial"/>
          <w:sz w:val="24"/>
          <w:szCs w:val="24"/>
          <w:lang w:val="de-DE" w:eastAsia="it-IT"/>
        </w:rPr>
      </w:pPr>
      <w:r w:rsidRPr="00E71D58">
        <w:rPr>
          <w:rFonts w:ascii="Arial" w:eastAsia="Times New Roman" w:hAnsi="Arial" w:cs="Arial"/>
          <w:sz w:val="24"/>
          <w:szCs w:val="24"/>
          <w:lang w:val="de-DE" w:eastAsia="it-IT"/>
        </w:rPr>
        <w:t>Obwohl ein Smartphone im Jahresvergleich deutlich schwerer ins Gewicht fällt, hinkt der direkte Vergleich zwischen einem langlebigen Gebrauchsgegenstand und einem einmaligen Lebensmittel. Entscheidend sind bei beiden völlig unterschiedliche Faktoren in ihrer jeweiligen Ökobilanz:</w:t>
      </w:r>
    </w:p>
    <w:p w14:paraId="27F7EA0E" w14:textId="77777777" w:rsidR="00E71D58" w:rsidRPr="00E71D58" w:rsidRDefault="00E71D58" w:rsidP="00E71D58">
      <w:pPr>
        <w:spacing w:line="240" w:lineRule="auto"/>
        <w:rPr>
          <w:rFonts w:ascii="Arial" w:eastAsia="Times New Roman" w:hAnsi="Arial" w:cs="Arial"/>
          <w:b/>
          <w:bCs/>
          <w:sz w:val="30"/>
          <w:szCs w:val="30"/>
          <w:lang w:val="de-DE" w:eastAsia="it-IT"/>
        </w:rPr>
      </w:pPr>
      <w:r w:rsidRPr="00E71D58">
        <w:rPr>
          <w:rFonts w:ascii="Segoe UI Emoji" w:eastAsia="Times New Roman" w:hAnsi="Segoe UI Emoji" w:cs="Segoe UI Emoji"/>
          <w:b/>
          <w:bCs/>
          <w:sz w:val="30"/>
          <w:szCs w:val="30"/>
          <w:lang w:eastAsia="it-IT"/>
        </w:rPr>
        <w:t>🍕</w:t>
      </w:r>
      <w:r w:rsidRPr="00E71D58">
        <w:rPr>
          <w:rFonts w:ascii="Arial" w:eastAsia="Times New Roman" w:hAnsi="Arial" w:cs="Arial"/>
          <w:b/>
          <w:bCs/>
          <w:sz w:val="30"/>
          <w:szCs w:val="30"/>
          <w:lang w:val="de-DE" w:eastAsia="it-IT"/>
        </w:rPr>
        <w:t xml:space="preserve"> Ökobilanz einer Pizza</w:t>
      </w:r>
    </w:p>
    <w:p w14:paraId="6CDADBBF" w14:textId="77777777" w:rsidR="00E71D58" w:rsidRPr="00E71D58" w:rsidRDefault="00E71D58" w:rsidP="00E71D58">
      <w:pPr>
        <w:spacing w:line="240" w:lineRule="auto"/>
        <w:rPr>
          <w:rFonts w:ascii="Arial" w:eastAsia="Times New Roman" w:hAnsi="Arial" w:cs="Arial"/>
          <w:sz w:val="24"/>
          <w:szCs w:val="24"/>
          <w:lang w:eastAsia="it-IT"/>
        </w:rPr>
      </w:pPr>
      <w:r w:rsidRPr="00E71D58">
        <w:rPr>
          <w:rFonts w:ascii="Arial" w:eastAsia="Times New Roman" w:hAnsi="Arial" w:cs="Arial"/>
          <w:sz w:val="24"/>
          <w:szCs w:val="24"/>
          <w:lang w:val="de-DE" w:eastAsia="it-IT"/>
        </w:rPr>
        <w:t xml:space="preserve">Bei der Pizza ist nicht die Zubereitung das größte Problem, sondern die </w:t>
      </w:r>
      <w:r w:rsidRPr="00E71D58">
        <w:rPr>
          <w:rFonts w:ascii="Arial" w:eastAsia="Times New Roman" w:hAnsi="Arial" w:cs="Arial"/>
          <w:b/>
          <w:bCs/>
          <w:sz w:val="24"/>
          <w:szCs w:val="24"/>
          <w:lang w:val="de-DE" w:eastAsia="it-IT"/>
        </w:rPr>
        <w:t>Wahl der Zutaten</w:t>
      </w:r>
      <w:r w:rsidRPr="00E71D58">
        <w:rPr>
          <w:rFonts w:ascii="Arial" w:eastAsia="Times New Roman" w:hAnsi="Arial" w:cs="Arial"/>
          <w:sz w:val="24"/>
          <w:szCs w:val="24"/>
          <w:lang w:val="de-DE" w:eastAsia="it-IT"/>
        </w:rPr>
        <w:t xml:space="preserve">. </w:t>
      </w:r>
      <w:r w:rsidRPr="00E71D58">
        <w:rPr>
          <w:rFonts w:ascii="Arial" w:eastAsia="Times New Roman" w:hAnsi="Arial" w:cs="Arial"/>
          <w:sz w:val="24"/>
          <w:szCs w:val="24"/>
          <w:lang w:eastAsia="it-IT"/>
        </w:rPr>
        <w:t>[</w:t>
      </w:r>
      <w:hyperlink r:id="rId5" w:history="1">
        <w:r w:rsidRPr="00E71D58">
          <w:rPr>
            <w:rFonts w:ascii="Arial" w:eastAsia="Times New Roman" w:hAnsi="Arial" w:cs="Arial"/>
            <w:color w:val="0000FF"/>
            <w:sz w:val="24"/>
            <w:szCs w:val="24"/>
            <w:u w:val="single"/>
            <w:lang w:eastAsia="it-IT"/>
          </w:rPr>
          <w:t>1</w:t>
        </w:r>
      </w:hyperlink>
      <w:r w:rsidRPr="00E71D58">
        <w:rPr>
          <w:rFonts w:ascii="Arial" w:eastAsia="Times New Roman" w:hAnsi="Arial" w:cs="Arial"/>
          <w:sz w:val="24"/>
          <w:szCs w:val="24"/>
          <w:lang w:eastAsia="it-IT"/>
        </w:rPr>
        <w:t>]</w:t>
      </w:r>
    </w:p>
    <w:p w14:paraId="232D253A" w14:textId="77777777" w:rsidR="00E71D58" w:rsidRPr="00E71D58" w:rsidRDefault="00E71D58" w:rsidP="00E71D58">
      <w:pPr>
        <w:numPr>
          <w:ilvl w:val="0"/>
          <w:numId w:val="1"/>
        </w:numPr>
        <w:spacing w:after="0" w:line="240" w:lineRule="auto"/>
        <w:ind w:left="0"/>
        <w:rPr>
          <w:rFonts w:ascii="Arial" w:eastAsia="Times New Roman" w:hAnsi="Arial" w:cs="Arial"/>
          <w:sz w:val="24"/>
          <w:szCs w:val="24"/>
          <w:lang w:eastAsia="it-IT"/>
        </w:rPr>
      </w:pPr>
      <w:r w:rsidRPr="00E71D58">
        <w:rPr>
          <w:rFonts w:ascii="Arial" w:eastAsia="Times New Roman" w:hAnsi="Arial" w:cs="Arial"/>
          <w:b/>
          <w:bCs/>
          <w:sz w:val="24"/>
          <w:szCs w:val="24"/>
          <w:lang w:val="de-DE" w:eastAsia="it-IT"/>
        </w:rPr>
        <w:t>Die Zutaten (ca. 80 % des Fußabdrucks):</w:t>
      </w:r>
      <w:r w:rsidRPr="00E71D58">
        <w:rPr>
          <w:rFonts w:ascii="Arial" w:eastAsia="Times New Roman" w:hAnsi="Arial" w:cs="Arial"/>
          <w:sz w:val="24"/>
          <w:szCs w:val="24"/>
          <w:lang w:val="de-DE" w:eastAsia="it-IT"/>
        </w:rPr>
        <w:t xml:space="preserve"> Eine vegetarische Pizza Margherita schneidet am besten ab. Sobald Fleisch ins Spiel kommt – wie Prosciutto oder Salami –, explodiert der CO</w:t>
      </w:r>
      <w:r w:rsidRPr="00E71D58">
        <w:rPr>
          <w:rFonts w:ascii="Cambria Math" w:eastAsia="Times New Roman" w:hAnsi="Cambria Math" w:cs="Cambria Math"/>
          <w:sz w:val="24"/>
          <w:szCs w:val="24"/>
          <w:lang w:val="de-DE" w:eastAsia="it-IT"/>
        </w:rPr>
        <w:t>₂</w:t>
      </w:r>
      <w:r w:rsidRPr="00E71D58">
        <w:rPr>
          <w:rFonts w:ascii="Arial" w:eastAsia="Times New Roman" w:hAnsi="Arial" w:cs="Arial"/>
          <w:sz w:val="24"/>
          <w:szCs w:val="24"/>
          <w:lang w:val="de-DE" w:eastAsia="it-IT"/>
        </w:rPr>
        <w:t xml:space="preserve">-Wert, da Fleisch in der Produktion bis zu 20-mal mehr Emissionen verursacht als Mehl. </w:t>
      </w:r>
      <w:r w:rsidRPr="00E71D58">
        <w:rPr>
          <w:rFonts w:ascii="Arial" w:eastAsia="Times New Roman" w:hAnsi="Arial" w:cs="Arial"/>
          <w:sz w:val="24"/>
          <w:szCs w:val="24"/>
          <w:lang w:eastAsia="it-IT"/>
        </w:rPr>
        <w:t>[</w:t>
      </w:r>
      <w:hyperlink r:id="rId6" w:history="1">
        <w:r w:rsidRPr="00E71D58">
          <w:rPr>
            <w:rFonts w:ascii="Arial" w:eastAsia="Times New Roman" w:hAnsi="Arial" w:cs="Arial"/>
            <w:color w:val="0000FF"/>
            <w:sz w:val="24"/>
            <w:szCs w:val="24"/>
            <w:u w:val="single"/>
            <w:lang w:eastAsia="it-IT"/>
          </w:rPr>
          <w:t>1</w:t>
        </w:r>
      </w:hyperlink>
      <w:r w:rsidRPr="00E71D58">
        <w:rPr>
          <w:rFonts w:ascii="Arial" w:eastAsia="Times New Roman" w:hAnsi="Arial" w:cs="Arial"/>
          <w:sz w:val="24"/>
          <w:szCs w:val="24"/>
          <w:lang w:eastAsia="it-IT"/>
        </w:rPr>
        <w:t xml:space="preserve">, </w:t>
      </w:r>
      <w:hyperlink r:id="rId7" w:history="1">
        <w:r w:rsidRPr="00E71D58">
          <w:rPr>
            <w:rFonts w:ascii="Arial" w:eastAsia="Times New Roman" w:hAnsi="Arial" w:cs="Arial"/>
            <w:color w:val="0000FF"/>
            <w:sz w:val="24"/>
            <w:szCs w:val="24"/>
            <w:u w:val="single"/>
            <w:lang w:eastAsia="it-IT"/>
          </w:rPr>
          <w:t>2</w:t>
        </w:r>
      </w:hyperlink>
      <w:r w:rsidRPr="00E71D58">
        <w:rPr>
          <w:rFonts w:ascii="Arial" w:eastAsia="Times New Roman" w:hAnsi="Arial" w:cs="Arial"/>
          <w:sz w:val="24"/>
          <w:szCs w:val="24"/>
          <w:lang w:eastAsia="it-IT"/>
        </w:rPr>
        <w:t>]</w:t>
      </w:r>
    </w:p>
    <w:p w14:paraId="15F9D8D9" w14:textId="77777777" w:rsidR="00E71D58" w:rsidRPr="00E71D58" w:rsidRDefault="00E71D58" w:rsidP="00E71D58">
      <w:pPr>
        <w:numPr>
          <w:ilvl w:val="0"/>
          <w:numId w:val="1"/>
        </w:numPr>
        <w:spacing w:after="0" w:line="240" w:lineRule="auto"/>
        <w:ind w:left="0"/>
        <w:rPr>
          <w:rFonts w:ascii="Arial" w:eastAsia="Times New Roman" w:hAnsi="Arial" w:cs="Arial"/>
          <w:sz w:val="24"/>
          <w:szCs w:val="24"/>
          <w:lang w:eastAsia="it-IT"/>
        </w:rPr>
      </w:pPr>
      <w:r w:rsidRPr="00E71D58">
        <w:rPr>
          <w:rFonts w:ascii="Arial" w:eastAsia="Times New Roman" w:hAnsi="Arial" w:cs="Arial"/>
          <w:b/>
          <w:bCs/>
          <w:sz w:val="24"/>
          <w:szCs w:val="24"/>
          <w:lang w:val="de-DE" w:eastAsia="it-IT"/>
        </w:rPr>
        <w:t>Zubereitung &amp; Transport:</w:t>
      </w:r>
      <w:r w:rsidRPr="00E71D58">
        <w:rPr>
          <w:rFonts w:ascii="Arial" w:eastAsia="Times New Roman" w:hAnsi="Arial" w:cs="Arial"/>
          <w:sz w:val="24"/>
          <w:szCs w:val="24"/>
          <w:lang w:val="de-DE" w:eastAsia="it-IT"/>
        </w:rPr>
        <w:t xml:space="preserve"> Überraschenderweise zeigt eine Studie des </w:t>
      </w:r>
      <w:r w:rsidRPr="00E71D58">
        <w:rPr>
          <w:rFonts w:ascii="Arial" w:eastAsia="Times New Roman" w:hAnsi="Arial" w:cs="Arial"/>
          <w:sz w:val="24"/>
          <w:szCs w:val="24"/>
          <w:lang w:eastAsia="it-IT"/>
        </w:rPr>
        <w:fldChar w:fldCharType="begin"/>
      </w:r>
      <w:r w:rsidRPr="00E71D58">
        <w:rPr>
          <w:rFonts w:ascii="Arial" w:eastAsia="Times New Roman" w:hAnsi="Arial" w:cs="Arial"/>
          <w:sz w:val="24"/>
          <w:szCs w:val="24"/>
          <w:lang w:val="de-DE" w:eastAsia="it-IT"/>
        </w:rPr>
        <w:instrText xml:space="preserve"> HYPERLINK "https://green-travel-blog.com/de/green_pearls_insighs/wie-nachhaltig-ist-pizza-die-co2-bilanz-eines-weltgerichts/" \t "_blank" </w:instrText>
      </w:r>
      <w:r w:rsidRPr="00E71D58">
        <w:rPr>
          <w:rFonts w:ascii="Arial" w:eastAsia="Times New Roman" w:hAnsi="Arial" w:cs="Arial"/>
          <w:sz w:val="24"/>
          <w:szCs w:val="24"/>
          <w:lang w:eastAsia="it-IT"/>
        </w:rPr>
        <w:fldChar w:fldCharType="separate"/>
      </w:r>
      <w:r w:rsidRPr="00E71D58">
        <w:rPr>
          <w:rFonts w:ascii="Arial" w:eastAsia="Times New Roman" w:hAnsi="Arial" w:cs="Arial"/>
          <w:color w:val="0000FF"/>
          <w:sz w:val="24"/>
          <w:szCs w:val="24"/>
          <w:u w:val="single"/>
          <w:lang w:val="de-DE" w:eastAsia="it-IT"/>
        </w:rPr>
        <w:t>Öko-Instituts</w:t>
      </w:r>
      <w:r w:rsidRPr="00E71D58">
        <w:rPr>
          <w:rFonts w:ascii="Arial" w:eastAsia="Times New Roman" w:hAnsi="Arial" w:cs="Arial"/>
          <w:sz w:val="24"/>
          <w:szCs w:val="24"/>
          <w:lang w:eastAsia="it-IT"/>
        </w:rPr>
        <w:fldChar w:fldCharType="end"/>
      </w:r>
      <w:r w:rsidRPr="00E71D58">
        <w:rPr>
          <w:rFonts w:ascii="Arial" w:eastAsia="Times New Roman" w:hAnsi="Arial" w:cs="Arial"/>
          <w:sz w:val="24"/>
          <w:szCs w:val="24"/>
          <w:lang w:val="de-DE" w:eastAsia="it-IT"/>
        </w:rPr>
        <w:t>, dass eine Tiefkühlpizza (inklusive Transport und Aufbacken) mit ca. 550–610 g CO</w:t>
      </w:r>
      <w:r w:rsidRPr="00E71D58">
        <w:rPr>
          <w:rFonts w:ascii="Cambria Math" w:eastAsia="Times New Roman" w:hAnsi="Cambria Math" w:cs="Cambria Math"/>
          <w:sz w:val="24"/>
          <w:szCs w:val="24"/>
          <w:lang w:val="de-DE" w:eastAsia="it-IT"/>
        </w:rPr>
        <w:t>₂</w:t>
      </w:r>
      <w:r w:rsidRPr="00E71D58">
        <w:rPr>
          <w:rFonts w:ascii="Arial" w:eastAsia="Times New Roman" w:hAnsi="Arial" w:cs="Arial"/>
          <w:sz w:val="24"/>
          <w:szCs w:val="24"/>
          <w:lang w:val="de-DE" w:eastAsia="it-IT"/>
        </w:rPr>
        <w:t xml:space="preserve">e pro 100g kaum schlechter abschneidet als eine komplett selbstgemachte Pizza. Das liegt daran, dass das hocheffiziente Vorbacken in der Industrie den heimischen Ofen wettmacht. </w:t>
      </w:r>
      <w:r w:rsidRPr="00E71D58">
        <w:rPr>
          <w:rFonts w:ascii="Arial" w:eastAsia="Times New Roman" w:hAnsi="Arial" w:cs="Arial"/>
          <w:sz w:val="24"/>
          <w:szCs w:val="24"/>
          <w:lang w:eastAsia="it-IT"/>
        </w:rPr>
        <w:t>[</w:t>
      </w:r>
      <w:hyperlink r:id="rId8" w:history="1">
        <w:r w:rsidRPr="00E71D58">
          <w:rPr>
            <w:rFonts w:ascii="Arial" w:eastAsia="Times New Roman" w:hAnsi="Arial" w:cs="Arial"/>
            <w:color w:val="0000FF"/>
            <w:sz w:val="24"/>
            <w:szCs w:val="24"/>
            <w:u w:val="single"/>
            <w:lang w:eastAsia="it-IT"/>
          </w:rPr>
          <w:t>1</w:t>
        </w:r>
      </w:hyperlink>
      <w:r w:rsidRPr="00E71D58">
        <w:rPr>
          <w:rFonts w:ascii="Arial" w:eastAsia="Times New Roman" w:hAnsi="Arial" w:cs="Arial"/>
          <w:sz w:val="24"/>
          <w:szCs w:val="24"/>
          <w:lang w:eastAsia="it-IT"/>
        </w:rPr>
        <w:t xml:space="preserve">, </w:t>
      </w:r>
      <w:hyperlink r:id="rId9" w:history="1">
        <w:r w:rsidRPr="00E71D58">
          <w:rPr>
            <w:rFonts w:ascii="Arial" w:eastAsia="Times New Roman" w:hAnsi="Arial" w:cs="Arial"/>
            <w:color w:val="0000FF"/>
            <w:sz w:val="24"/>
            <w:szCs w:val="24"/>
            <w:u w:val="single"/>
            <w:lang w:eastAsia="it-IT"/>
          </w:rPr>
          <w:t>2</w:t>
        </w:r>
      </w:hyperlink>
      <w:r w:rsidRPr="00E71D58">
        <w:rPr>
          <w:rFonts w:ascii="Arial" w:eastAsia="Times New Roman" w:hAnsi="Arial" w:cs="Arial"/>
          <w:sz w:val="24"/>
          <w:szCs w:val="24"/>
          <w:lang w:eastAsia="it-IT"/>
        </w:rPr>
        <w:t>]</w:t>
      </w:r>
    </w:p>
    <w:p w14:paraId="2D00A7D8" w14:textId="77777777" w:rsidR="00E71D58" w:rsidRPr="00E71D58" w:rsidRDefault="00E71D58" w:rsidP="00E71D58">
      <w:pPr>
        <w:spacing w:line="240" w:lineRule="auto"/>
        <w:rPr>
          <w:rFonts w:ascii="Arial" w:eastAsia="Times New Roman" w:hAnsi="Arial" w:cs="Arial"/>
          <w:b/>
          <w:bCs/>
          <w:sz w:val="30"/>
          <w:szCs w:val="30"/>
          <w:lang w:eastAsia="it-IT"/>
        </w:rPr>
      </w:pPr>
      <w:r w:rsidRPr="00E71D58">
        <w:rPr>
          <w:rFonts w:ascii="Segoe UI Emoji" w:eastAsia="Times New Roman" w:hAnsi="Segoe UI Emoji" w:cs="Segoe UI Emoji"/>
          <w:b/>
          <w:bCs/>
          <w:sz w:val="30"/>
          <w:szCs w:val="30"/>
          <w:lang w:eastAsia="it-IT"/>
        </w:rPr>
        <w:t>📱</w:t>
      </w:r>
      <w:r w:rsidRPr="00E71D58">
        <w:rPr>
          <w:rFonts w:ascii="Arial" w:eastAsia="Times New Roman" w:hAnsi="Arial" w:cs="Arial"/>
          <w:b/>
          <w:bCs/>
          <w:sz w:val="30"/>
          <w:szCs w:val="30"/>
          <w:lang w:eastAsia="it-IT"/>
        </w:rPr>
        <w:t xml:space="preserve"> </w:t>
      </w:r>
      <w:proofErr w:type="spellStart"/>
      <w:r w:rsidRPr="00E71D58">
        <w:rPr>
          <w:rFonts w:ascii="Arial" w:eastAsia="Times New Roman" w:hAnsi="Arial" w:cs="Arial"/>
          <w:b/>
          <w:bCs/>
          <w:sz w:val="30"/>
          <w:szCs w:val="30"/>
          <w:lang w:eastAsia="it-IT"/>
        </w:rPr>
        <w:t>Ökobilanz</w:t>
      </w:r>
      <w:proofErr w:type="spellEnd"/>
      <w:r w:rsidRPr="00E71D58">
        <w:rPr>
          <w:rFonts w:ascii="Arial" w:eastAsia="Times New Roman" w:hAnsi="Arial" w:cs="Arial"/>
          <w:b/>
          <w:bCs/>
          <w:sz w:val="30"/>
          <w:szCs w:val="30"/>
          <w:lang w:eastAsia="it-IT"/>
        </w:rPr>
        <w:t xml:space="preserve"> </w:t>
      </w:r>
      <w:proofErr w:type="spellStart"/>
      <w:r w:rsidRPr="00E71D58">
        <w:rPr>
          <w:rFonts w:ascii="Arial" w:eastAsia="Times New Roman" w:hAnsi="Arial" w:cs="Arial"/>
          <w:b/>
          <w:bCs/>
          <w:sz w:val="30"/>
          <w:szCs w:val="30"/>
          <w:lang w:eastAsia="it-IT"/>
        </w:rPr>
        <w:t>eines</w:t>
      </w:r>
      <w:proofErr w:type="spellEnd"/>
      <w:r w:rsidRPr="00E71D58">
        <w:rPr>
          <w:rFonts w:ascii="Arial" w:eastAsia="Times New Roman" w:hAnsi="Arial" w:cs="Arial"/>
          <w:b/>
          <w:bCs/>
          <w:sz w:val="30"/>
          <w:szCs w:val="30"/>
          <w:lang w:eastAsia="it-IT"/>
        </w:rPr>
        <w:t xml:space="preserve"> Smartphones</w:t>
      </w:r>
    </w:p>
    <w:p w14:paraId="0D33C6FD" w14:textId="77777777" w:rsidR="00E71D58" w:rsidRPr="00E71D58" w:rsidRDefault="00E71D58" w:rsidP="00E71D58">
      <w:pPr>
        <w:spacing w:line="240" w:lineRule="auto"/>
        <w:rPr>
          <w:rFonts w:ascii="Arial" w:eastAsia="Times New Roman" w:hAnsi="Arial" w:cs="Arial"/>
          <w:sz w:val="24"/>
          <w:szCs w:val="24"/>
          <w:lang w:eastAsia="it-IT"/>
        </w:rPr>
      </w:pPr>
      <w:r w:rsidRPr="00E71D58">
        <w:rPr>
          <w:rFonts w:ascii="Arial" w:eastAsia="Times New Roman" w:hAnsi="Arial" w:cs="Arial"/>
          <w:sz w:val="24"/>
          <w:szCs w:val="24"/>
          <w:lang w:val="de-DE" w:eastAsia="it-IT"/>
        </w:rPr>
        <w:t xml:space="preserve">Beim Smartphone liegt die ökologische Hauptlast fast ausschließlich in der </w:t>
      </w:r>
      <w:r w:rsidRPr="00E71D58">
        <w:rPr>
          <w:rFonts w:ascii="Arial" w:eastAsia="Times New Roman" w:hAnsi="Arial" w:cs="Arial"/>
          <w:b/>
          <w:bCs/>
          <w:sz w:val="24"/>
          <w:szCs w:val="24"/>
          <w:lang w:val="de-DE" w:eastAsia="it-IT"/>
        </w:rPr>
        <w:t>Herstellungsphase</w:t>
      </w:r>
      <w:r w:rsidRPr="00E71D58">
        <w:rPr>
          <w:rFonts w:ascii="Arial" w:eastAsia="Times New Roman" w:hAnsi="Arial" w:cs="Arial"/>
          <w:sz w:val="24"/>
          <w:szCs w:val="24"/>
          <w:lang w:val="de-DE" w:eastAsia="it-IT"/>
        </w:rPr>
        <w:t xml:space="preserve">. </w:t>
      </w:r>
      <w:r w:rsidRPr="00E71D58">
        <w:rPr>
          <w:rFonts w:ascii="Arial" w:eastAsia="Times New Roman" w:hAnsi="Arial" w:cs="Arial"/>
          <w:sz w:val="24"/>
          <w:szCs w:val="24"/>
          <w:lang w:eastAsia="it-IT"/>
        </w:rPr>
        <w:t>[</w:t>
      </w:r>
      <w:hyperlink r:id="rId10" w:history="1">
        <w:r w:rsidRPr="00E71D58">
          <w:rPr>
            <w:rFonts w:ascii="Arial" w:eastAsia="Times New Roman" w:hAnsi="Arial" w:cs="Arial"/>
            <w:color w:val="0000FF"/>
            <w:sz w:val="24"/>
            <w:szCs w:val="24"/>
            <w:u w:val="single"/>
            <w:lang w:eastAsia="it-IT"/>
          </w:rPr>
          <w:t>1</w:t>
        </w:r>
      </w:hyperlink>
      <w:r w:rsidRPr="00E71D58">
        <w:rPr>
          <w:rFonts w:ascii="Arial" w:eastAsia="Times New Roman" w:hAnsi="Arial" w:cs="Arial"/>
          <w:sz w:val="24"/>
          <w:szCs w:val="24"/>
          <w:lang w:eastAsia="it-IT"/>
        </w:rPr>
        <w:t xml:space="preserve">, </w:t>
      </w:r>
      <w:hyperlink r:id="rId11" w:history="1">
        <w:r w:rsidRPr="00E71D58">
          <w:rPr>
            <w:rFonts w:ascii="Arial" w:eastAsia="Times New Roman" w:hAnsi="Arial" w:cs="Arial"/>
            <w:color w:val="0000FF"/>
            <w:sz w:val="24"/>
            <w:szCs w:val="24"/>
            <w:u w:val="single"/>
            <w:lang w:eastAsia="it-IT"/>
          </w:rPr>
          <w:t>2</w:t>
        </w:r>
      </w:hyperlink>
      <w:r w:rsidRPr="00E71D58">
        <w:rPr>
          <w:rFonts w:ascii="Arial" w:eastAsia="Times New Roman" w:hAnsi="Arial" w:cs="Arial"/>
          <w:sz w:val="24"/>
          <w:szCs w:val="24"/>
          <w:lang w:eastAsia="it-IT"/>
        </w:rPr>
        <w:t>]</w:t>
      </w:r>
    </w:p>
    <w:p w14:paraId="16659042" w14:textId="77777777" w:rsidR="00E71D58" w:rsidRPr="00E71D58" w:rsidRDefault="00E71D58" w:rsidP="00E71D58">
      <w:pPr>
        <w:numPr>
          <w:ilvl w:val="0"/>
          <w:numId w:val="2"/>
        </w:numPr>
        <w:spacing w:after="0" w:line="240" w:lineRule="auto"/>
        <w:ind w:left="0"/>
        <w:rPr>
          <w:rFonts w:ascii="Arial" w:eastAsia="Times New Roman" w:hAnsi="Arial" w:cs="Arial"/>
          <w:sz w:val="24"/>
          <w:szCs w:val="24"/>
          <w:lang w:eastAsia="it-IT"/>
        </w:rPr>
      </w:pPr>
      <w:r w:rsidRPr="00E71D58">
        <w:rPr>
          <w:rFonts w:ascii="Arial" w:eastAsia="Times New Roman" w:hAnsi="Arial" w:cs="Arial"/>
          <w:b/>
          <w:bCs/>
          <w:sz w:val="24"/>
          <w:szCs w:val="24"/>
          <w:lang w:val="de-DE" w:eastAsia="it-IT"/>
        </w:rPr>
        <w:t>Die Produktion (ca. 75–80 % des Fußabdrucks):</w:t>
      </w:r>
      <w:r w:rsidRPr="00E71D58">
        <w:rPr>
          <w:rFonts w:ascii="Arial" w:eastAsia="Times New Roman" w:hAnsi="Arial" w:cs="Arial"/>
          <w:sz w:val="24"/>
          <w:szCs w:val="24"/>
          <w:lang w:val="de-DE" w:eastAsia="it-IT"/>
        </w:rPr>
        <w:t xml:space="preserve"> Die Gewinnung seltener Erden, Gold, Kobalt und Lithium sowie die hochkomplexe Halbleiterfertigung verursachen den Löwenanteil der Emissionen (ca. 50 kg CO</w:t>
      </w:r>
      <w:r w:rsidRPr="00E71D58">
        <w:rPr>
          <w:rFonts w:ascii="Cambria Math" w:eastAsia="Times New Roman" w:hAnsi="Cambria Math" w:cs="Cambria Math"/>
          <w:sz w:val="24"/>
          <w:szCs w:val="24"/>
          <w:lang w:val="de-DE" w:eastAsia="it-IT"/>
        </w:rPr>
        <w:t>₂</w:t>
      </w:r>
      <w:r w:rsidRPr="00E71D58">
        <w:rPr>
          <w:rFonts w:ascii="Arial" w:eastAsia="Times New Roman" w:hAnsi="Arial" w:cs="Arial"/>
          <w:sz w:val="24"/>
          <w:szCs w:val="24"/>
          <w:lang w:val="de-DE" w:eastAsia="it-IT"/>
        </w:rPr>
        <w:t xml:space="preserve">e einmalig pro Gerät). </w:t>
      </w:r>
      <w:r w:rsidRPr="00E71D58">
        <w:rPr>
          <w:rFonts w:ascii="Arial" w:eastAsia="Times New Roman" w:hAnsi="Arial" w:cs="Arial"/>
          <w:sz w:val="24"/>
          <w:szCs w:val="24"/>
          <w:lang w:eastAsia="it-IT"/>
        </w:rPr>
        <w:t>[</w:t>
      </w:r>
      <w:hyperlink r:id="rId12" w:history="1">
        <w:r w:rsidRPr="00E71D58">
          <w:rPr>
            <w:rFonts w:ascii="Arial" w:eastAsia="Times New Roman" w:hAnsi="Arial" w:cs="Arial"/>
            <w:color w:val="0000FF"/>
            <w:sz w:val="24"/>
            <w:szCs w:val="24"/>
            <w:u w:val="single"/>
            <w:lang w:eastAsia="it-IT"/>
          </w:rPr>
          <w:t>1</w:t>
        </w:r>
      </w:hyperlink>
      <w:r w:rsidRPr="00E71D58">
        <w:rPr>
          <w:rFonts w:ascii="Arial" w:eastAsia="Times New Roman" w:hAnsi="Arial" w:cs="Arial"/>
          <w:sz w:val="24"/>
          <w:szCs w:val="24"/>
          <w:lang w:eastAsia="it-IT"/>
        </w:rPr>
        <w:t xml:space="preserve">, </w:t>
      </w:r>
      <w:hyperlink r:id="rId13" w:history="1">
        <w:r w:rsidRPr="00E71D58">
          <w:rPr>
            <w:rFonts w:ascii="Arial" w:eastAsia="Times New Roman" w:hAnsi="Arial" w:cs="Arial"/>
            <w:color w:val="0000FF"/>
            <w:sz w:val="24"/>
            <w:szCs w:val="24"/>
            <w:u w:val="single"/>
            <w:lang w:eastAsia="it-IT"/>
          </w:rPr>
          <w:t>2</w:t>
        </w:r>
      </w:hyperlink>
      <w:r w:rsidRPr="00E71D58">
        <w:rPr>
          <w:rFonts w:ascii="Arial" w:eastAsia="Times New Roman" w:hAnsi="Arial" w:cs="Arial"/>
          <w:sz w:val="24"/>
          <w:szCs w:val="24"/>
          <w:lang w:eastAsia="it-IT"/>
        </w:rPr>
        <w:t>]</w:t>
      </w:r>
    </w:p>
    <w:p w14:paraId="515BFE3B" w14:textId="77777777" w:rsidR="00E71D58" w:rsidRPr="00E71D58" w:rsidRDefault="00E71D58" w:rsidP="00E71D58">
      <w:pPr>
        <w:numPr>
          <w:ilvl w:val="0"/>
          <w:numId w:val="2"/>
        </w:numPr>
        <w:spacing w:after="0" w:line="240" w:lineRule="auto"/>
        <w:ind w:left="0"/>
        <w:rPr>
          <w:rFonts w:ascii="Arial" w:eastAsia="Times New Roman" w:hAnsi="Arial" w:cs="Arial"/>
          <w:sz w:val="24"/>
          <w:szCs w:val="24"/>
          <w:lang w:eastAsia="it-IT"/>
        </w:rPr>
      </w:pPr>
      <w:r w:rsidRPr="00E71D58">
        <w:rPr>
          <w:rFonts w:ascii="Arial" w:eastAsia="Times New Roman" w:hAnsi="Arial" w:cs="Arial"/>
          <w:b/>
          <w:bCs/>
          <w:sz w:val="24"/>
          <w:szCs w:val="24"/>
          <w:lang w:val="de-DE" w:eastAsia="it-IT"/>
        </w:rPr>
        <w:t>Nutzung &amp; Netzwerke:</w:t>
      </w:r>
      <w:r w:rsidRPr="00E71D58">
        <w:rPr>
          <w:rFonts w:ascii="Arial" w:eastAsia="Times New Roman" w:hAnsi="Arial" w:cs="Arial"/>
          <w:sz w:val="24"/>
          <w:szCs w:val="24"/>
          <w:lang w:val="de-DE" w:eastAsia="it-IT"/>
        </w:rPr>
        <w:t xml:space="preserve"> Das tägliche Laden verbraucht extrem wenig Strom (nur wenige Kilowattstunden im Jahr). Die im Hintergrund anfallenden Emissionen durch Rechenzentren und Mobilfunknetze schlagen jedoch mit weiteren Kilos zu Buche, wenn viel gestreamt wird. </w:t>
      </w:r>
      <w:r w:rsidRPr="00E71D58">
        <w:rPr>
          <w:rFonts w:ascii="Arial" w:eastAsia="Times New Roman" w:hAnsi="Arial" w:cs="Arial"/>
          <w:sz w:val="24"/>
          <w:szCs w:val="24"/>
          <w:lang w:eastAsia="it-IT"/>
        </w:rPr>
        <w:t>[</w:t>
      </w:r>
      <w:hyperlink r:id="rId14" w:history="1">
        <w:r w:rsidRPr="00E71D58">
          <w:rPr>
            <w:rFonts w:ascii="Arial" w:eastAsia="Times New Roman" w:hAnsi="Arial" w:cs="Arial"/>
            <w:color w:val="0000FF"/>
            <w:sz w:val="24"/>
            <w:szCs w:val="24"/>
            <w:u w:val="single"/>
            <w:lang w:eastAsia="it-IT"/>
          </w:rPr>
          <w:t>1</w:t>
        </w:r>
      </w:hyperlink>
      <w:r w:rsidRPr="00E71D58">
        <w:rPr>
          <w:rFonts w:ascii="Arial" w:eastAsia="Times New Roman" w:hAnsi="Arial" w:cs="Arial"/>
          <w:sz w:val="24"/>
          <w:szCs w:val="24"/>
          <w:lang w:eastAsia="it-IT"/>
        </w:rPr>
        <w:t>]</w:t>
      </w:r>
    </w:p>
    <w:p w14:paraId="5134F77F" w14:textId="77777777" w:rsidR="00E71D58" w:rsidRDefault="00E71D58">
      <w:bookmarkStart w:id="0" w:name="_GoBack"/>
      <w:bookmarkEnd w:id="0"/>
    </w:p>
    <w:sectPr w:rsidR="00E71D5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436EB"/>
    <w:multiLevelType w:val="multilevel"/>
    <w:tmpl w:val="1E9A6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2E304F"/>
    <w:multiLevelType w:val="multilevel"/>
    <w:tmpl w:val="058E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D58"/>
    <w:rsid w:val="00E71D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1CAFD"/>
  <w15:chartTrackingRefBased/>
  <w15:docId w15:val="{16E9E61C-638B-49AD-B57B-B3FB7FA0D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8116265">
      <w:bodyDiv w:val="1"/>
      <w:marLeft w:val="0"/>
      <w:marRight w:val="0"/>
      <w:marTop w:val="0"/>
      <w:marBottom w:val="0"/>
      <w:divBdr>
        <w:top w:val="none" w:sz="0" w:space="0" w:color="auto"/>
        <w:left w:val="none" w:sz="0" w:space="0" w:color="auto"/>
        <w:bottom w:val="none" w:sz="0" w:space="0" w:color="auto"/>
        <w:right w:val="none" w:sz="0" w:space="0" w:color="auto"/>
      </w:divBdr>
      <w:divsChild>
        <w:div w:id="2123646475">
          <w:marLeft w:val="0"/>
          <w:marRight w:val="0"/>
          <w:marTop w:val="0"/>
          <w:marBottom w:val="240"/>
          <w:divBdr>
            <w:top w:val="none" w:sz="0" w:space="0" w:color="auto"/>
            <w:left w:val="none" w:sz="0" w:space="0" w:color="auto"/>
            <w:bottom w:val="none" w:sz="0" w:space="0" w:color="auto"/>
            <w:right w:val="none" w:sz="0" w:space="0" w:color="auto"/>
          </w:divBdr>
        </w:div>
        <w:div w:id="1009452243">
          <w:marLeft w:val="0"/>
          <w:marRight w:val="0"/>
          <w:marTop w:val="180"/>
          <w:marBottom w:val="240"/>
          <w:divBdr>
            <w:top w:val="none" w:sz="0" w:space="0" w:color="auto"/>
            <w:left w:val="none" w:sz="0" w:space="0" w:color="auto"/>
            <w:bottom w:val="none" w:sz="0" w:space="0" w:color="auto"/>
            <w:right w:val="none" w:sz="0" w:space="0" w:color="auto"/>
          </w:divBdr>
        </w:div>
        <w:div w:id="373968222">
          <w:marLeft w:val="0"/>
          <w:marRight w:val="0"/>
          <w:marTop w:val="0"/>
          <w:marBottom w:val="0"/>
          <w:divBdr>
            <w:top w:val="none" w:sz="0" w:space="0" w:color="auto"/>
            <w:left w:val="none" w:sz="0" w:space="0" w:color="auto"/>
            <w:bottom w:val="none" w:sz="0" w:space="0" w:color="auto"/>
            <w:right w:val="none" w:sz="0" w:space="0" w:color="auto"/>
          </w:divBdr>
          <w:divsChild>
            <w:div w:id="611129106">
              <w:marLeft w:val="0"/>
              <w:marRight w:val="0"/>
              <w:marTop w:val="360"/>
              <w:marBottom w:val="180"/>
              <w:divBdr>
                <w:top w:val="none" w:sz="0" w:space="0" w:color="auto"/>
                <w:left w:val="none" w:sz="0" w:space="0" w:color="auto"/>
                <w:bottom w:val="none" w:sz="0" w:space="0" w:color="auto"/>
                <w:right w:val="none" w:sz="0" w:space="0" w:color="auto"/>
              </w:divBdr>
            </w:div>
          </w:divsChild>
        </w:div>
        <w:div w:id="318192311">
          <w:marLeft w:val="0"/>
          <w:marRight w:val="0"/>
          <w:marTop w:val="0"/>
          <w:marBottom w:val="0"/>
          <w:divBdr>
            <w:top w:val="none" w:sz="0" w:space="0" w:color="auto"/>
            <w:left w:val="none" w:sz="0" w:space="0" w:color="auto"/>
            <w:bottom w:val="none" w:sz="0" w:space="0" w:color="auto"/>
            <w:right w:val="none" w:sz="0" w:space="0" w:color="auto"/>
          </w:divBdr>
          <w:divsChild>
            <w:div w:id="596443927">
              <w:marLeft w:val="0"/>
              <w:marRight w:val="0"/>
              <w:marTop w:val="180"/>
              <w:marBottom w:val="240"/>
              <w:divBdr>
                <w:top w:val="none" w:sz="0" w:space="0" w:color="auto"/>
                <w:left w:val="none" w:sz="0" w:space="0" w:color="auto"/>
                <w:bottom w:val="none" w:sz="0" w:space="0" w:color="auto"/>
                <w:right w:val="none" w:sz="0" w:space="0" w:color="auto"/>
              </w:divBdr>
            </w:div>
          </w:divsChild>
        </w:div>
        <w:div w:id="1884242935">
          <w:marLeft w:val="0"/>
          <w:marRight w:val="0"/>
          <w:marTop w:val="0"/>
          <w:marBottom w:val="0"/>
          <w:divBdr>
            <w:top w:val="none" w:sz="0" w:space="0" w:color="auto"/>
            <w:left w:val="none" w:sz="0" w:space="0" w:color="auto"/>
            <w:bottom w:val="none" w:sz="0" w:space="0" w:color="auto"/>
            <w:right w:val="none" w:sz="0" w:space="0" w:color="auto"/>
          </w:divBdr>
        </w:div>
        <w:div w:id="103233926">
          <w:marLeft w:val="0"/>
          <w:marRight w:val="0"/>
          <w:marTop w:val="0"/>
          <w:marBottom w:val="0"/>
          <w:divBdr>
            <w:top w:val="none" w:sz="0" w:space="0" w:color="auto"/>
            <w:left w:val="none" w:sz="0" w:space="0" w:color="auto"/>
            <w:bottom w:val="none" w:sz="0" w:space="0" w:color="auto"/>
            <w:right w:val="none" w:sz="0" w:space="0" w:color="auto"/>
          </w:divBdr>
        </w:div>
        <w:div w:id="1628244082">
          <w:marLeft w:val="0"/>
          <w:marRight w:val="0"/>
          <w:marTop w:val="0"/>
          <w:marBottom w:val="0"/>
          <w:divBdr>
            <w:top w:val="none" w:sz="0" w:space="0" w:color="auto"/>
            <w:left w:val="none" w:sz="0" w:space="0" w:color="auto"/>
            <w:bottom w:val="none" w:sz="0" w:space="0" w:color="auto"/>
            <w:right w:val="none" w:sz="0" w:space="0" w:color="auto"/>
          </w:divBdr>
          <w:divsChild>
            <w:div w:id="1769079020">
              <w:marLeft w:val="0"/>
              <w:marRight w:val="0"/>
              <w:marTop w:val="360"/>
              <w:marBottom w:val="180"/>
              <w:divBdr>
                <w:top w:val="none" w:sz="0" w:space="0" w:color="auto"/>
                <w:left w:val="none" w:sz="0" w:space="0" w:color="auto"/>
                <w:bottom w:val="none" w:sz="0" w:space="0" w:color="auto"/>
                <w:right w:val="none" w:sz="0" w:space="0" w:color="auto"/>
              </w:divBdr>
            </w:div>
          </w:divsChild>
        </w:div>
        <w:div w:id="550850036">
          <w:marLeft w:val="0"/>
          <w:marRight w:val="0"/>
          <w:marTop w:val="0"/>
          <w:marBottom w:val="0"/>
          <w:divBdr>
            <w:top w:val="none" w:sz="0" w:space="0" w:color="auto"/>
            <w:left w:val="none" w:sz="0" w:space="0" w:color="auto"/>
            <w:bottom w:val="none" w:sz="0" w:space="0" w:color="auto"/>
            <w:right w:val="none" w:sz="0" w:space="0" w:color="auto"/>
          </w:divBdr>
          <w:divsChild>
            <w:div w:id="240409030">
              <w:marLeft w:val="0"/>
              <w:marRight w:val="0"/>
              <w:marTop w:val="180"/>
              <w:marBottom w:val="240"/>
              <w:divBdr>
                <w:top w:val="none" w:sz="0" w:space="0" w:color="auto"/>
                <w:left w:val="none" w:sz="0" w:space="0" w:color="auto"/>
                <w:bottom w:val="none" w:sz="0" w:space="0" w:color="auto"/>
                <w:right w:val="none" w:sz="0" w:space="0" w:color="auto"/>
              </w:divBdr>
            </w:div>
          </w:divsChild>
        </w:div>
        <w:div w:id="595793764">
          <w:marLeft w:val="0"/>
          <w:marRight w:val="0"/>
          <w:marTop w:val="0"/>
          <w:marBottom w:val="0"/>
          <w:divBdr>
            <w:top w:val="none" w:sz="0" w:space="0" w:color="auto"/>
            <w:left w:val="none" w:sz="0" w:space="0" w:color="auto"/>
            <w:bottom w:val="none" w:sz="0" w:space="0" w:color="auto"/>
            <w:right w:val="none" w:sz="0" w:space="0" w:color="auto"/>
          </w:divBdr>
        </w:div>
        <w:div w:id="17190838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een-travel-blog.com/de/green_pearls_insighs/wie-nachhaltig-ist-pizza-die-co2-bilanz-eines-weltgerichts/" TargetMode="External"/><Relationship Id="rId13" Type="http://schemas.openxmlformats.org/officeDocument/2006/relationships/hyperlink" Target="https://www.oeko.de/blog/der-co2-fussabdruck-unseres-digitalen-lebensstils/" TargetMode="External"/><Relationship Id="rId3" Type="http://schemas.openxmlformats.org/officeDocument/2006/relationships/settings" Target="settings.xml"/><Relationship Id="rId7" Type="http://schemas.openxmlformats.org/officeDocument/2006/relationships/hyperlink" Target="https://www.hhc.earth/knowledge-base/articles/making-pizza-or-ordering-what-is-more-sustainable" TargetMode="External"/><Relationship Id="rId12" Type="http://schemas.openxmlformats.org/officeDocument/2006/relationships/hyperlink" Target="https://www.br.de/nachrichten/wissen/so-klimaschaedlich-sind-social-media-und-smartphones,V2FeJuP"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blick.ch/life/wissen/klima/co-fussabdruck-und-essen-welches-gericht-ist-besser-fuer-die-umwelt/08fe08m" TargetMode="External"/><Relationship Id="rId11" Type="http://schemas.openxmlformats.org/officeDocument/2006/relationships/hyperlink" Target="https://www.watson.ch/wissen/digital/372731931-so-stark-belasten-handy-computer-oder-fernseher-die-umwelt-wirklich" TargetMode="External"/><Relationship Id="rId5" Type="http://schemas.openxmlformats.org/officeDocument/2006/relationships/hyperlink" Target="https://www.hhc.earth/knowledge-base/articles/making-pizza-or-ordering-what-is-more-sustainable" TargetMode="External"/><Relationship Id="rId15" Type="http://schemas.openxmlformats.org/officeDocument/2006/relationships/fontTable" Target="fontTable.xml"/><Relationship Id="rId10" Type="http://schemas.openxmlformats.org/officeDocument/2006/relationships/hyperlink" Target="https://www.youtube.com/watch?v=3e960lNJq8M&amp;t=329" TargetMode="External"/><Relationship Id="rId4" Type="http://schemas.openxmlformats.org/officeDocument/2006/relationships/webSettings" Target="webSettings.xml"/><Relationship Id="rId9" Type="http://schemas.openxmlformats.org/officeDocument/2006/relationships/hyperlink" Target="https://www.hhc.earth/knowledge-base/articles/making-pizza-or-ordering-what-is-more-sustainable" TargetMode="External"/><Relationship Id="rId14" Type="http://schemas.openxmlformats.org/officeDocument/2006/relationships/hyperlink" Target="https://www.oeko.de/blog/der-co2-fussabdruck-unseres-digitalen-lebensstils/"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532</Words>
  <Characters>3036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Università degli studi di Trieste</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KRAUSS SILKE</dc:creator>
  <cp:keywords/>
  <dc:description/>
  <cp:lastModifiedBy>KRAUSS SILKE</cp:lastModifiedBy>
  <cp:revision>1</cp:revision>
  <dcterms:created xsi:type="dcterms:W3CDTF">2026-10-12T10:59:00Z</dcterms:created>
  <dcterms:modified xsi:type="dcterms:W3CDTF">2026-10-12T11:00:00Z</dcterms:modified>
</cp:coreProperties>
</file>